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Facilitating thinking and problem solving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Shepard and Cooper (1982) and Mayer and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Gallini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(1990) made the connection between visual clues, the memory process, and the recall of new knowledge.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Allam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(2006) observes that the creative challenge of using moving images and sound to communicate a topic indeed engaging and insightful, but adds that it also enables students to acquire a range of transferable skills in addition to filmmaking itself. These include research skills, collaborative working, problem solving, technology, and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skills. (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Bijnens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>, N.D.)</w:t>
      </w:r>
    </w:p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Assisting with mastery learning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In some cases, video can be as good as an instructor in communicating facts or demonstrating procedures to assist in mastery learning where a student can view complex clinical or mechanical procedures as many times as they need to. Furthermore, the interactive features of modern web-based media players can be used to promote ‘active viewing’ approaches with students (Galbraith, 2004).</w:t>
      </w:r>
    </w:p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Inspiring and engaging students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More recently,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Willmot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et al (2012) show that there is strong evidence that digital video reporting can inspire and engage students when incorporated into student-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learning activities through: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increased student motivation 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enhanced learning experience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higher marks 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development potential for deeper learning of the subject development potential for deeper learning of the subject development potential for deeper learning of the subject 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development of learner autonomy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enhanced team working and communication skills 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a source of evidence relating to skills for interviews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learning resources for future cohorts to use </w:t>
      </w:r>
    </w:p>
    <w:p w:rsidR="00BA7421" w:rsidRPr="00BA7421" w:rsidRDefault="00BA7421" w:rsidP="00BA7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421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gram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for staff development (CPD). (p.3) </w:t>
      </w:r>
    </w:p>
    <w:p w:rsidR="00BA7421" w:rsidRPr="00BA7421" w:rsidRDefault="00BA7421" w:rsidP="00BA7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7421">
        <w:rPr>
          <w:rFonts w:ascii="Times New Roman" w:eastAsia="Times New Roman" w:hAnsi="Times New Roman" w:cs="Times New Roman"/>
          <w:b/>
          <w:bCs/>
          <w:sz w:val="27"/>
          <w:szCs w:val="27"/>
        </w:rPr>
        <w:t>Authentic learning opportunities</w:t>
      </w:r>
    </w:p>
    <w:p w:rsidR="00BA7421" w:rsidRPr="00BA7421" w:rsidRDefault="00BA7421" w:rsidP="00BA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421">
        <w:rPr>
          <w:rFonts w:ascii="Times New Roman" w:eastAsia="Times New Roman" w:hAnsi="Times New Roman" w:cs="Times New Roman"/>
          <w:sz w:val="24"/>
          <w:szCs w:val="24"/>
        </w:rPr>
        <w:t>The work of Kearney and colleagues show the benefits of using video to produce authentic learning opportunities for students (Kearney and Campbell 2010; Kearney and Schuck, 2006), and how ‘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ivideos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’ encourage academic </w:t>
      </w:r>
      <w:proofErr w:type="spellStart"/>
      <w:r w:rsidRPr="00BA7421">
        <w:rPr>
          <w:rFonts w:ascii="Times New Roman" w:eastAsia="Times New Roman" w:hAnsi="Times New Roman" w:cs="Times New Roman"/>
          <w:sz w:val="24"/>
          <w:szCs w:val="24"/>
        </w:rPr>
        <w:t>rigour</w:t>
      </w:r>
      <w:proofErr w:type="spellEnd"/>
      <w:r w:rsidRPr="00BA7421">
        <w:rPr>
          <w:rFonts w:ascii="Times New Roman" w:eastAsia="Times New Roman" w:hAnsi="Times New Roman" w:cs="Times New Roman"/>
          <w:sz w:val="24"/>
          <w:szCs w:val="24"/>
        </w:rPr>
        <w:t xml:space="preserve"> from an advocacy, research based perspective.</w:t>
      </w:r>
    </w:p>
    <w:p w:rsidR="001931A4" w:rsidRDefault="001931A4">
      <w:bookmarkStart w:id="0" w:name="_GoBack"/>
      <w:bookmarkEnd w:id="0"/>
    </w:p>
    <w:sectPr w:rsidR="0019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3012"/>
    <w:multiLevelType w:val="multilevel"/>
    <w:tmpl w:val="B38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1"/>
    <w:rsid w:val="001931A4"/>
    <w:rsid w:val="00B91654"/>
    <w:rsid w:val="00B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91074-8009-457D-B79B-9BD79CCF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2016-04-04T14:09:00Z</dcterms:created>
  <dcterms:modified xsi:type="dcterms:W3CDTF">2016-04-04T14:10:00Z</dcterms:modified>
</cp:coreProperties>
</file>