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BE55C1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E55C1" w:rsidRDefault="00361945" w:rsidP="003F18F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MOAC Word 2013 Lesson 2 </w:t>
            </w:r>
            <w:r w:rsidR="003F18F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Study Guide</w:t>
            </w:r>
            <w:bookmarkStart w:id="0" w:name="_GoBack"/>
            <w:bookmarkEnd w:id="0"/>
          </w:p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55C1" w:rsidRDefault="00BE55C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90"/>
      </w:tblGrid>
      <w:tr w:rsidR="00BE55C1"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Instructions</w:t>
            </w:r>
          </w:p>
        </w:tc>
      </w:tr>
      <w:tr w:rsidR="00BE55C1"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Instructions:</w:t>
            </w:r>
          </w:p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read each question carefully.  There is only one response for each question.  This test is random.  Therefore, your neighbors question number will be different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from yours.  Time your time, but remember that the test is timed.</w:t>
            </w:r>
          </w:p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361945">
      <w:r>
        <w:pict w14:anchorId="0DBC9ADE">
          <v:rect id="_x0000_i1025" style="width:0;height:1.5pt" o:hralign="center" o:hrstd="t" o:hr="t" fillcolor="#a0a0a0" stroked="f"/>
        </w:pict>
      </w:r>
    </w:p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Jana wants to navigate to page 35 of her report. What is the quickest way to navigate?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Find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Go To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1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Replace All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Replace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Sally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wants to select the entire document that she is currently editing. What is the quickest way to select the document?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8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Double-click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86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All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Single-click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9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Click and drag the mouse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tool on the Home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Ribbon lets a user search for text in a document by keying the word into a search box?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Find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Search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Locate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Mrs. Perry has assigned the class to type a report. To maximize space, which option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would one choose to display the content?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2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Read Mode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0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Outline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8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Web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Editing group command is used to search for and replace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lastRenderedPageBreak/>
              <w:t>specific text in a document?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Find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Replace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Locate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Sally wants to select an entire paragraph in her word processing document. If she is currently editing the paragraph, what is the quickest way to select all of it?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36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Double-Click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86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Select All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2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Single-Click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Triple-Click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bar presents information about a document, the progress of current tasks, the status of certain commands and keys, and also provides controls for viewing the document?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Task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Scroll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Tool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2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Status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To increase or decrease the size of the content in a Microsoft Word window, which item on the status bar should be used?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4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Zoom slider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View picker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44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Next page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control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6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Previous page control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Mrs. Perry has assigned the class to type a report. To display the report as it would appear online, which view should she use?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2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Read Mode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0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Outline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8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Web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To specify the size of the viewable area and allow users to reduce or enlarge the size of a document window, which command is used?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Scale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97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Resize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6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Zoom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Scope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Mrs. Perry has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assigned the class to type a report. To view the report as a hard copy, which view should she use?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2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Read Mode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0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Outline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8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Web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What is the process of creating a duplicate of an item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while leaving the original item in place in the document called?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6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Move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Paste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1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Copy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area in Microsoft Word enables users to view document properties and update the properties information at any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time while creating a document?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0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 Properties Panel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0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Advanced Properties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 Options dialog box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14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Save as Options Screen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What is the name of the view that provides data about documents and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contains a set of commands to help a user manage documents?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6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Backstage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9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Properties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1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0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Normal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On the View Ribbon, which command allows the document to be viewed as it would appear in a multilevel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outline?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8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7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Draft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0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Outline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5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Web Layout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E55C1">
        <w:trPr>
          <w:tblCellSpacing w:w="0" w:type="dxa"/>
        </w:trPr>
        <w:tc>
          <w:tcPr>
            <w:tcW w:w="375" w:type="dxa"/>
          </w:tcPr>
          <w:p w:rsidR="00BE55C1" w:rsidRDefault="003619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area is used to provide information about the author, title, subject, keywords, category, and comments that describe the document?</w:t>
            </w:r>
          </w:p>
        </w:tc>
      </w:tr>
      <w:tr w:rsidR="00BE55C1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03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Document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Properties Panel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0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Advanced Properties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9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 Options dialog box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70"/>
            </w:tblGrid>
            <w:tr w:rsidR="00BE55C1">
              <w:trPr>
                <w:tblCellSpacing w:w="0" w:type="dxa"/>
              </w:trPr>
              <w:tc>
                <w:tcPr>
                  <w:tcW w:w="375" w:type="dxa"/>
                </w:tcPr>
                <w:p w:rsidR="00BE55C1" w:rsidRDefault="0036194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E55C1" w:rsidRDefault="0036194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 Save as Options screen</w:t>
                  </w:r>
                </w:p>
              </w:tc>
            </w:tr>
          </w:tbl>
          <w:p w:rsidR="00BE55C1" w:rsidRDefault="00BE55C1"/>
        </w:tc>
      </w:tr>
      <w:tr w:rsidR="00BE55C1">
        <w:trPr>
          <w:tblCellSpacing w:w="0" w:type="dxa"/>
        </w:trPr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55C1" w:rsidRDefault="00BE55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5C1">
        <w:trPr>
          <w:tblCellSpacing w:w="0" w:type="dxa"/>
        </w:trPr>
        <w:tc>
          <w:tcPr>
            <w:tcW w:w="375" w:type="dxa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E55C1" w:rsidRDefault="003619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E55C1" w:rsidRDefault="00BE55C1"/>
    <w:sectPr w:rsidR="00BE55C1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45" w:rsidRDefault="00361945">
      <w:pPr>
        <w:spacing w:before="0" w:after="0"/>
      </w:pPr>
      <w:r>
        <w:separator/>
      </w:r>
    </w:p>
  </w:endnote>
  <w:endnote w:type="continuationSeparator" w:id="0">
    <w:p w:rsidR="00361945" w:rsidRDefault="003619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594"/>
      <w:gridCol w:w="1814"/>
      <w:gridCol w:w="2952"/>
    </w:tblGrid>
    <w:tr w:rsidR="00BE55C1">
      <w:trPr>
        <w:jc w:val="center"/>
      </w:trPr>
      <w:tc>
        <w:tcPr>
          <w:tcW w:w="0" w:type="auto"/>
          <w:vAlign w:val="center"/>
        </w:tcPr>
        <w:p w:rsidR="00BE55C1" w:rsidRDefault="00361945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MOAC Word 2013 Lesson 2</w:t>
          </w:r>
        </w:p>
      </w:tc>
      <w:tc>
        <w:tcPr>
          <w:tcW w:w="0" w:type="auto"/>
          <w:vAlign w:val="center"/>
        </w:tcPr>
        <w:p w:rsidR="00BE55C1" w:rsidRDefault="00361945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3F18F4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3F18F4">
            <w:rPr>
              <w:noProof/>
            </w:rPr>
            <w:t>7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BE55C1" w:rsidRDefault="00361945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5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5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45" w:rsidRDefault="00361945">
      <w:pPr>
        <w:spacing w:before="0" w:after="0"/>
      </w:pPr>
      <w:r>
        <w:separator/>
      </w:r>
    </w:p>
  </w:footnote>
  <w:footnote w:type="continuationSeparator" w:id="0">
    <w:p w:rsidR="00361945" w:rsidRDefault="0036194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61945"/>
    <w:rsid w:val="003F18F4"/>
    <w:rsid w:val="004F7E17"/>
    <w:rsid w:val="005A05CE"/>
    <w:rsid w:val="00653AF6"/>
    <w:rsid w:val="00B73A5A"/>
    <w:rsid w:val="00BE55C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D160C-F0D2-4292-8D73-A0AB72C1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2017-02-02T04:00:00Z</dcterms:created>
  <dcterms:modified xsi:type="dcterms:W3CDTF">2017-02-02T04:00:00Z</dcterms:modified>
</cp:coreProperties>
</file>