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76EB5" w14:textId="0B655349" w:rsidR="00B12969" w:rsidRDefault="00B12969" w:rsidP="00B12969">
      <w:pPr>
        <w:spacing w:after="0" w:line="240" w:lineRule="auto"/>
        <w:jc w:val="center"/>
        <w:rPr>
          <w:rFonts w:ascii="Arial" w:hAnsi="Arial" w:cs="Arial"/>
          <w:b/>
        </w:rPr>
      </w:pPr>
    </w:p>
    <w:tbl>
      <w:tblPr>
        <w:tblStyle w:val="TableGrid"/>
        <w:tblpPr w:leftFromText="180" w:rightFromText="180" w:vertAnchor="page" w:horzAnchor="margin" w:tblpY="1345"/>
        <w:tblW w:w="0" w:type="auto"/>
        <w:tblLayout w:type="fixed"/>
        <w:tblLook w:val="04A0" w:firstRow="1" w:lastRow="0" w:firstColumn="1" w:lastColumn="0" w:noHBand="0" w:noVBand="1"/>
      </w:tblPr>
      <w:tblGrid>
        <w:gridCol w:w="1525"/>
        <w:gridCol w:w="7825"/>
      </w:tblGrid>
      <w:tr w:rsidR="00B12969" w:rsidRPr="007D0A21" w14:paraId="197D029B" w14:textId="77777777" w:rsidTr="00373902">
        <w:trPr>
          <w:trHeight w:val="167"/>
        </w:trPr>
        <w:tc>
          <w:tcPr>
            <w:tcW w:w="1525" w:type="dxa"/>
            <w:tcBorders>
              <w:bottom w:val="single" w:sz="4" w:space="0" w:color="auto"/>
            </w:tcBorders>
            <w:shd w:val="clear" w:color="auto" w:fill="D9D9D9" w:themeFill="background1" w:themeFillShade="D9"/>
          </w:tcPr>
          <w:p w14:paraId="0526ADA1" w14:textId="77777777" w:rsidR="00B12969" w:rsidRPr="007D0A21" w:rsidRDefault="00B12969" w:rsidP="00373902">
            <w:pPr>
              <w:spacing w:after="0" w:line="240" w:lineRule="auto"/>
              <w:rPr>
                <w:rFonts w:ascii="Arial" w:hAnsi="Arial" w:cs="Arial"/>
                <w:b/>
              </w:rPr>
            </w:pPr>
            <w:r w:rsidRPr="007D0A21">
              <w:rPr>
                <w:rFonts w:ascii="Arial" w:hAnsi="Arial" w:cs="Arial"/>
                <w:b/>
              </w:rPr>
              <w:t>Course:</w:t>
            </w:r>
          </w:p>
        </w:tc>
        <w:tc>
          <w:tcPr>
            <w:tcW w:w="7825" w:type="dxa"/>
          </w:tcPr>
          <w:p w14:paraId="37DFA300" w14:textId="77777777" w:rsidR="00B12969" w:rsidRPr="007D0A21" w:rsidRDefault="00B12969" w:rsidP="00373902">
            <w:pPr>
              <w:spacing w:after="0" w:line="240" w:lineRule="auto"/>
              <w:rPr>
                <w:rFonts w:ascii="Arial" w:hAnsi="Arial" w:cs="Arial"/>
              </w:rPr>
            </w:pPr>
            <w:r w:rsidRPr="007D0A21">
              <w:rPr>
                <w:rFonts w:ascii="Arial" w:hAnsi="Arial" w:cs="Arial"/>
              </w:rPr>
              <w:t>BF10: Principles of Business and Finance</w:t>
            </w:r>
          </w:p>
        </w:tc>
      </w:tr>
      <w:tr w:rsidR="00B12969" w:rsidRPr="007D0A21" w14:paraId="0D58015A" w14:textId="77777777" w:rsidTr="00373902">
        <w:tc>
          <w:tcPr>
            <w:tcW w:w="1525" w:type="dxa"/>
            <w:tcBorders>
              <w:bottom w:val="single" w:sz="4" w:space="0" w:color="auto"/>
            </w:tcBorders>
            <w:shd w:val="clear" w:color="auto" w:fill="D9D9D9" w:themeFill="background1" w:themeFillShade="D9"/>
          </w:tcPr>
          <w:p w14:paraId="6BD9B259" w14:textId="77777777" w:rsidR="00B12969" w:rsidRPr="007D0A21" w:rsidRDefault="00B12969" w:rsidP="00373902">
            <w:pPr>
              <w:spacing w:after="0" w:line="240" w:lineRule="auto"/>
              <w:rPr>
                <w:rFonts w:ascii="Arial" w:hAnsi="Arial" w:cs="Arial"/>
                <w:b/>
              </w:rPr>
            </w:pPr>
            <w:r w:rsidRPr="007D0A21">
              <w:rPr>
                <w:rFonts w:ascii="Arial" w:hAnsi="Arial" w:cs="Arial"/>
                <w:b/>
              </w:rPr>
              <w:t>Objective:</w:t>
            </w:r>
          </w:p>
        </w:tc>
        <w:tc>
          <w:tcPr>
            <w:tcW w:w="7825" w:type="dxa"/>
          </w:tcPr>
          <w:p w14:paraId="199BE976" w14:textId="77777777" w:rsidR="00B12969" w:rsidRPr="007D0A21" w:rsidRDefault="00B12969" w:rsidP="00373902">
            <w:pPr>
              <w:spacing w:after="0" w:line="240" w:lineRule="auto"/>
              <w:rPr>
                <w:rFonts w:ascii="Arial" w:hAnsi="Arial" w:cs="Arial"/>
              </w:rPr>
            </w:pPr>
            <w:r w:rsidRPr="007D0A21">
              <w:rPr>
                <w:rFonts w:ascii="Arial" w:hAnsi="Arial" w:cs="Arial"/>
              </w:rPr>
              <w:t>NC CTE 6.02: Acquire a foundational knowledge of finance to understand its nature and scope. (FI:354, FI LAP 7)</w:t>
            </w:r>
          </w:p>
        </w:tc>
      </w:tr>
    </w:tbl>
    <w:p w14:paraId="6CF450E0" w14:textId="77777777" w:rsidR="00B12969" w:rsidRDefault="00B12969" w:rsidP="00B12969">
      <w:pPr>
        <w:spacing w:after="0" w:line="240" w:lineRule="auto"/>
        <w:jc w:val="center"/>
        <w:rPr>
          <w:rFonts w:ascii="Arial" w:hAnsi="Arial" w:cs="Arial"/>
          <w:b/>
        </w:rPr>
      </w:pPr>
    </w:p>
    <w:p w14:paraId="59469DF5" w14:textId="77777777" w:rsidR="00B12969" w:rsidRDefault="00B12969" w:rsidP="00B12969">
      <w:pPr>
        <w:spacing w:after="0" w:line="240" w:lineRule="auto"/>
        <w:jc w:val="center"/>
        <w:rPr>
          <w:rFonts w:ascii="Arial" w:hAnsi="Arial" w:cs="Arial"/>
          <w:b/>
        </w:rPr>
      </w:pPr>
    </w:p>
    <w:p w14:paraId="4E62F3E1" w14:textId="77777777" w:rsidR="00B12969" w:rsidRPr="007D0A21" w:rsidRDefault="00B12969" w:rsidP="00B12969">
      <w:pPr>
        <w:spacing w:after="0" w:line="240" w:lineRule="auto"/>
        <w:jc w:val="center"/>
        <w:rPr>
          <w:rFonts w:ascii="Arial" w:hAnsi="Arial" w:cs="Arial"/>
          <w:b/>
          <w:u w:val="single"/>
        </w:rPr>
      </w:pPr>
      <w:r w:rsidRPr="007D0A21">
        <w:rPr>
          <w:rFonts w:ascii="Arial" w:hAnsi="Arial" w:cs="Arial"/>
          <w:b/>
          <w:u w:val="single"/>
        </w:rPr>
        <w:t>Key Terms</w:t>
      </w:r>
    </w:p>
    <w:tbl>
      <w:tblPr>
        <w:tblStyle w:val="TableGrid"/>
        <w:tblW w:w="0" w:type="auto"/>
        <w:tblLook w:val="04A0" w:firstRow="1" w:lastRow="0" w:firstColumn="1" w:lastColumn="0" w:noHBand="0" w:noVBand="1"/>
      </w:tblPr>
      <w:tblGrid>
        <w:gridCol w:w="2898"/>
        <w:gridCol w:w="6452"/>
      </w:tblGrid>
      <w:tr w:rsidR="00B12969" w:rsidRPr="007D0A21" w14:paraId="2183666B" w14:textId="77777777" w:rsidTr="00373902">
        <w:tc>
          <w:tcPr>
            <w:tcW w:w="2898" w:type="dxa"/>
            <w:shd w:val="clear" w:color="auto" w:fill="E7E6E6" w:themeFill="background2"/>
          </w:tcPr>
          <w:p w14:paraId="4532CF70" w14:textId="77777777" w:rsidR="00B12969" w:rsidRPr="007D0A21" w:rsidRDefault="00B12969" w:rsidP="00373902">
            <w:pPr>
              <w:spacing w:after="0" w:line="240" w:lineRule="auto"/>
              <w:rPr>
                <w:rFonts w:ascii="Arial" w:hAnsi="Arial" w:cs="Arial"/>
                <w:b/>
              </w:rPr>
            </w:pPr>
            <w:r w:rsidRPr="007D0A21">
              <w:rPr>
                <w:rFonts w:ascii="Arial" w:hAnsi="Arial" w:cs="Arial"/>
                <w:b/>
              </w:rPr>
              <w:t>Key Term</w:t>
            </w:r>
          </w:p>
        </w:tc>
        <w:tc>
          <w:tcPr>
            <w:tcW w:w="6452" w:type="dxa"/>
            <w:shd w:val="clear" w:color="auto" w:fill="E7E6E6" w:themeFill="background2"/>
          </w:tcPr>
          <w:p w14:paraId="494CC737" w14:textId="77777777" w:rsidR="00B12969" w:rsidRPr="007D0A21" w:rsidRDefault="00B12969" w:rsidP="00373902">
            <w:pPr>
              <w:spacing w:after="0" w:line="240" w:lineRule="auto"/>
              <w:rPr>
                <w:rFonts w:ascii="Arial" w:hAnsi="Arial" w:cs="Arial"/>
                <w:b/>
              </w:rPr>
            </w:pPr>
            <w:r w:rsidRPr="007D0A21">
              <w:rPr>
                <w:rFonts w:ascii="Arial" w:hAnsi="Arial" w:cs="Arial"/>
                <w:b/>
              </w:rPr>
              <w:t>Definition</w:t>
            </w:r>
          </w:p>
        </w:tc>
      </w:tr>
      <w:tr w:rsidR="00B12969" w:rsidRPr="007D0A21" w14:paraId="0C574370" w14:textId="77777777" w:rsidTr="00373902">
        <w:tc>
          <w:tcPr>
            <w:tcW w:w="2898" w:type="dxa"/>
          </w:tcPr>
          <w:p w14:paraId="48FCDDC1" w14:textId="77777777" w:rsidR="00B12969" w:rsidRPr="007D0A21" w:rsidRDefault="00B12969" w:rsidP="00373902">
            <w:pPr>
              <w:spacing w:after="0" w:line="240" w:lineRule="auto"/>
              <w:rPr>
                <w:rFonts w:ascii="Arial" w:hAnsi="Arial" w:cs="Arial"/>
                <w:b/>
              </w:rPr>
            </w:pPr>
            <w:r w:rsidRPr="007D0A21">
              <w:rPr>
                <w:rFonts w:ascii="Arial" w:hAnsi="Arial" w:cs="Arial"/>
                <w:b/>
              </w:rPr>
              <w:t>Accounting</w:t>
            </w:r>
          </w:p>
        </w:tc>
        <w:tc>
          <w:tcPr>
            <w:tcW w:w="6452" w:type="dxa"/>
          </w:tcPr>
          <w:p w14:paraId="27D40883" w14:textId="77777777" w:rsidR="00B12969" w:rsidRPr="007D0A21" w:rsidRDefault="00B12969" w:rsidP="00373902">
            <w:pPr>
              <w:spacing w:after="0" w:line="240" w:lineRule="auto"/>
              <w:rPr>
                <w:rFonts w:ascii="Arial" w:hAnsi="Arial" w:cs="Arial"/>
              </w:rPr>
            </w:pPr>
            <w:r w:rsidRPr="007D0A21">
              <w:rPr>
                <w:rFonts w:ascii="Arial" w:hAnsi="Arial" w:cs="Arial"/>
              </w:rPr>
              <w:t xml:space="preserve">The process of keeping and interpreting financial records. (Career </w:t>
            </w:r>
            <w:proofErr w:type="spellStart"/>
            <w:r w:rsidRPr="007D0A21">
              <w:rPr>
                <w:rFonts w:ascii="Arial" w:hAnsi="Arial" w:cs="Arial"/>
              </w:rPr>
              <w:t>Opps</w:t>
            </w:r>
            <w:proofErr w:type="spellEnd"/>
            <w:r w:rsidRPr="007D0A21">
              <w:rPr>
                <w:rFonts w:ascii="Arial" w:hAnsi="Arial" w:cs="Arial"/>
              </w:rPr>
              <w:t xml:space="preserve"> in Finance, FI LAP 5, FI LAP 7, PD LAP 15, SM LAP 1)</w:t>
            </w:r>
          </w:p>
        </w:tc>
      </w:tr>
      <w:tr w:rsidR="00B12969" w:rsidRPr="007D0A21" w14:paraId="74F0562A" w14:textId="77777777" w:rsidTr="00373902">
        <w:tc>
          <w:tcPr>
            <w:tcW w:w="2898" w:type="dxa"/>
          </w:tcPr>
          <w:p w14:paraId="0AC2DBDC" w14:textId="77777777" w:rsidR="00B12969" w:rsidRPr="007D0A21" w:rsidRDefault="00B12969" w:rsidP="00373902">
            <w:pPr>
              <w:spacing w:after="0" w:line="240" w:lineRule="auto"/>
              <w:rPr>
                <w:rFonts w:ascii="Arial" w:hAnsi="Arial" w:cs="Arial"/>
                <w:b/>
              </w:rPr>
            </w:pPr>
            <w:r w:rsidRPr="007D0A21">
              <w:rPr>
                <w:rFonts w:ascii="Arial" w:hAnsi="Arial" w:cs="Arial"/>
                <w:b/>
              </w:rPr>
              <w:t>Finance</w:t>
            </w:r>
          </w:p>
        </w:tc>
        <w:tc>
          <w:tcPr>
            <w:tcW w:w="6452" w:type="dxa"/>
          </w:tcPr>
          <w:p w14:paraId="707934ED" w14:textId="77777777" w:rsidR="00B12969" w:rsidRPr="007D0A21" w:rsidRDefault="00B12969" w:rsidP="00373902">
            <w:pPr>
              <w:spacing w:after="0" w:line="240" w:lineRule="auto"/>
              <w:rPr>
                <w:rFonts w:ascii="Arial" w:hAnsi="Arial" w:cs="Arial"/>
                <w:b/>
              </w:rPr>
            </w:pPr>
            <w:r w:rsidRPr="007D0A21">
              <w:rPr>
                <w:rFonts w:ascii="Arial" w:hAnsi="Arial" w:cs="Arial"/>
              </w:rPr>
              <w:t>The process of obtaining funds and using them to achieve the goals of the business (PD LAP 15, SM LAP 1)</w:t>
            </w:r>
          </w:p>
        </w:tc>
      </w:tr>
      <w:tr w:rsidR="00B12969" w:rsidRPr="007D0A21" w14:paraId="53F7E5CC" w14:textId="77777777" w:rsidTr="00373902">
        <w:tc>
          <w:tcPr>
            <w:tcW w:w="2898" w:type="dxa"/>
          </w:tcPr>
          <w:p w14:paraId="43268304" w14:textId="77777777" w:rsidR="00B12969" w:rsidRPr="007D0A21" w:rsidRDefault="00B12969" w:rsidP="00373902">
            <w:pPr>
              <w:spacing w:after="0" w:line="240" w:lineRule="auto"/>
              <w:rPr>
                <w:rFonts w:ascii="Arial" w:hAnsi="Arial" w:cs="Arial"/>
                <w:b/>
              </w:rPr>
            </w:pPr>
            <w:r w:rsidRPr="007D0A21">
              <w:rPr>
                <w:rFonts w:ascii="Arial" w:hAnsi="Arial" w:cs="Arial"/>
                <w:b/>
              </w:rPr>
              <w:t>Capital Investment Decisions</w:t>
            </w:r>
          </w:p>
        </w:tc>
        <w:tc>
          <w:tcPr>
            <w:tcW w:w="6452" w:type="dxa"/>
          </w:tcPr>
          <w:p w14:paraId="377D10BD" w14:textId="77777777" w:rsidR="00B12969" w:rsidRPr="007D0A21" w:rsidRDefault="00B12969" w:rsidP="00373902">
            <w:pPr>
              <w:spacing w:after="0" w:line="240" w:lineRule="auto"/>
              <w:rPr>
                <w:rFonts w:ascii="Arial" w:hAnsi="Arial" w:cs="Arial"/>
              </w:rPr>
            </w:pPr>
            <w:r w:rsidRPr="007D0A21">
              <w:rPr>
                <w:rFonts w:ascii="Arial" w:hAnsi="Arial" w:cs="Arial"/>
              </w:rPr>
              <w:t>Decisions that determine which projects a business will invest in, how the investment(s) will be financed, and whether or not to pay dividends to shareholders. (FI LAP 7)</w:t>
            </w:r>
          </w:p>
        </w:tc>
      </w:tr>
      <w:tr w:rsidR="00B12969" w:rsidRPr="007D0A21" w14:paraId="6D763CA9" w14:textId="77777777" w:rsidTr="00373902">
        <w:tc>
          <w:tcPr>
            <w:tcW w:w="2898" w:type="dxa"/>
          </w:tcPr>
          <w:p w14:paraId="6837935B" w14:textId="77777777" w:rsidR="00B12969" w:rsidRPr="007D0A21" w:rsidRDefault="00B12969" w:rsidP="00373902">
            <w:pPr>
              <w:spacing w:after="0" w:line="240" w:lineRule="auto"/>
              <w:rPr>
                <w:rFonts w:ascii="Arial" w:hAnsi="Arial" w:cs="Arial"/>
                <w:b/>
              </w:rPr>
            </w:pPr>
            <w:r w:rsidRPr="007D0A21">
              <w:rPr>
                <w:rFonts w:ascii="Arial" w:hAnsi="Arial" w:cs="Arial"/>
                <w:b/>
              </w:rPr>
              <w:t>Working Capital Management</w:t>
            </w:r>
          </w:p>
        </w:tc>
        <w:tc>
          <w:tcPr>
            <w:tcW w:w="6452" w:type="dxa"/>
          </w:tcPr>
          <w:p w14:paraId="371CF881" w14:textId="77777777" w:rsidR="00B12969" w:rsidRPr="007D0A21" w:rsidRDefault="00B12969" w:rsidP="00373902">
            <w:pPr>
              <w:spacing w:after="0" w:line="240" w:lineRule="auto"/>
              <w:rPr>
                <w:rFonts w:ascii="Arial" w:hAnsi="Arial" w:cs="Arial"/>
                <w:b/>
              </w:rPr>
            </w:pPr>
            <w:r w:rsidRPr="007D0A21">
              <w:rPr>
                <w:rFonts w:ascii="Arial" w:hAnsi="Arial" w:cs="Arial"/>
              </w:rPr>
              <w:t>Management of a firm’s current balance of assets and liabilities; involves accounts payable and receivable, inventory and cash. (FI LAP 7)</w:t>
            </w:r>
          </w:p>
        </w:tc>
      </w:tr>
      <w:tr w:rsidR="00B12969" w:rsidRPr="007D0A21" w14:paraId="5D234205" w14:textId="77777777" w:rsidTr="00373902">
        <w:tc>
          <w:tcPr>
            <w:tcW w:w="2898" w:type="dxa"/>
          </w:tcPr>
          <w:p w14:paraId="6C020A64" w14:textId="77777777" w:rsidR="00B12969" w:rsidRPr="007D0A21" w:rsidRDefault="00B12969" w:rsidP="00373902">
            <w:pPr>
              <w:spacing w:after="0" w:line="240" w:lineRule="auto"/>
              <w:rPr>
                <w:rFonts w:ascii="Arial" w:hAnsi="Arial" w:cs="Arial"/>
                <w:b/>
              </w:rPr>
            </w:pPr>
            <w:r w:rsidRPr="007D0A21">
              <w:rPr>
                <w:rFonts w:ascii="Arial" w:hAnsi="Arial" w:cs="Arial"/>
                <w:b/>
              </w:rPr>
              <w:t>Cash Conversion Cycle of Working Capital Management</w:t>
            </w:r>
          </w:p>
        </w:tc>
        <w:tc>
          <w:tcPr>
            <w:tcW w:w="6452" w:type="dxa"/>
          </w:tcPr>
          <w:p w14:paraId="255586DB" w14:textId="77777777" w:rsidR="00B12969" w:rsidRPr="007D0A21" w:rsidRDefault="00B12969" w:rsidP="00373902">
            <w:pPr>
              <w:spacing w:after="0" w:line="240" w:lineRule="auto"/>
              <w:rPr>
                <w:rFonts w:ascii="Arial" w:hAnsi="Arial" w:cs="Arial"/>
              </w:rPr>
            </w:pPr>
            <w:r w:rsidRPr="007D0A21">
              <w:rPr>
                <w:rFonts w:ascii="Arial" w:hAnsi="Arial" w:cs="Arial"/>
              </w:rPr>
              <w:t>Ratio that refers to the number of days between a company’s paying for raw materials and receiving cash from selling the products made from those raw materials. (FI LAP 7)</w:t>
            </w:r>
          </w:p>
        </w:tc>
      </w:tr>
      <w:tr w:rsidR="00B12969" w:rsidRPr="007D0A21" w14:paraId="37C5EB54" w14:textId="77777777" w:rsidTr="00373902">
        <w:tc>
          <w:tcPr>
            <w:tcW w:w="2898" w:type="dxa"/>
          </w:tcPr>
          <w:p w14:paraId="2CA89814" w14:textId="77777777" w:rsidR="00B12969" w:rsidRPr="007D0A21" w:rsidRDefault="00B12969" w:rsidP="00373902">
            <w:pPr>
              <w:spacing w:after="0" w:line="240" w:lineRule="auto"/>
              <w:rPr>
                <w:rFonts w:ascii="Arial" w:hAnsi="Arial" w:cs="Arial"/>
                <w:b/>
              </w:rPr>
            </w:pPr>
            <w:r w:rsidRPr="007D0A21">
              <w:rPr>
                <w:rFonts w:ascii="Arial" w:hAnsi="Arial" w:cs="Arial"/>
                <w:b/>
              </w:rPr>
              <w:t>Return on Capital</w:t>
            </w:r>
          </w:p>
        </w:tc>
        <w:tc>
          <w:tcPr>
            <w:tcW w:w="6452" w:type="dxa"/>
          </w:tcPr>
          <w:p w14:paraId="5ADEFE12" w14:textId="77777777" w:rsidR="00B12969" w:rsidRPr="007D0A21" w:rsidRDefault="00B12969" w:rsidP="00373902">
            <w:pPr>
              <w:spacing w:after="0" w:line="240" w:lineRule="auto"/>
              <w:rPr>
                <w:rFonts w:ascii="Arial" w:hAnsi="Arial" w:cs="Arial"/>
                <w:b/>
              </w:rPr>
            </w:pPr>
            <w:r w:rsidRPr="007D0A21">
              <w:rPr>
                <w:rFonts w:ascii="Arial" w:hAnsi="Arial" w:cs="Arial"/>
              </w:rPr>
              <w:t>A measure of how well a business generates cash flow in relation to the capital it has already invested in itself. (FI LAP 7)</w:t>
            </w:r>
          </w:p>
        </w:tc>
      </w:tr>
    </w:tbl>
    <w:p w14:paraId="73CF967C" w14:textId="77777777" w:rsidR="00B12969" w:rsidRDefault="00B12969" w:rsidP="00B12969">
      <w:pPr>
        <w:spacing w:after="0" w:line="240" w:lineRule="auto"/>
        <w:jc w:val="center"/>
        <w:rPr>
          <w:rFonts w:ascii="Arial" w:hAnsi="Arial" w:cs="Arial"/>
          <w:b/>
        </w:rPr>
      </w:pPr>
    </w:p>
    <w:p w14:paraId="7DCD0FA6" w14:textId="77777777" w:rsidR="00B12969" w:rsidRDefault="00B12969" w:rsidP="00B12969">
      <w:pPr>
        <w:spacing w:after="0" w:line="240" w:lineRule="auto"/>
        <w:jc w:val="center"/>
        <w:rPr>
          <w:rFonts w:ascii="Arial" w:hAnsi="Arial" w:cs="Arial"/>
          <w:b/>
        </w:rPr>
      </w:pPr>
    </w:p>
    <w:p w14:paraId="7154E9D1" w14:textId="36AEDA2A" w:rsidR="009A336E" w:rsidRPr="007D0A21" w:rsidRDefault="00B12969" w:rsidP="00B12969">
      <w:pPr>
        <w:spacing w:after="0" w:line="240" w:lineRule="auto"/>
        <w:jc w:val="center"/>
        <w:rPr>
          <w:rFonts w:ascii="Arial" w:hAnsi="Arial" w:cs="Arial"/>
          <w:b/>
          <w:u w:val="single"/>
        </w:rPr>
      </w:pPr>
      <w:r>
        <w:rPr>
          <w:rFonts w:ascii="Arial" w:hAnsi="Arial" w:cs="Arial"/>
          <w:b/>
        </w:rPr>
        <w:t>R</w:t>
      </w:r>
      <w:r w:rsidR="009A336E" w:rsidRPr="007D0A21">
        <w:rPr>
          <w:rFonts w:ascii="Arial" w:hAnsi="Arial" w:cs="Arial"/>
          <w:b/>
          <w:u w:val="single"/>
        </w:rPr>
        <w:t>esources</w:t>
      </w:r>
    </w:p>
    <w:tbl>
      <w:tblPr>
        <w:tblStyle w:val="TableGrid"/>
        <w:tblW w:w="10710" w:type="dxa"/>
        <w:tblInd w:w="-635" w:type="dxa"/>
        <w:tblLayout w:type="fixed"/>
        <w:tblLook w:val="04A0" w:firstRow="1" w:lastRow="0" w:firstColumn="1" w:lastColumn="0" w:noHBand="0" w:noVBand="1"/>
      </w:tblPr>
      <w:tblGrid>
        <w:gridCol w:w="236"/>
        <w:gridCol w:w="2037"/>
        <w:gridCol w:w="8437"/>
      </w:tblGrid>
      <w:tr w:rsidR="009B2C49" w:rsidRPr="007D0A21" w14:paraId="0CAC30EB" w14:textId="77777777" w:rsidTr="001C280B">
        <w:tc>
          <w:tcPr>
            <w:tcW w:w="10710" w:type="dxa"/>
            <w:gridSpan w:val="3"/>
            <w:shd w:val="clear" w:color="auto" w:fill="F2F2F2" w:themeFill="background1" w:themeFillShade="F2"/>
          </w:tcPr>
          <w:p w14:paraId="619ADA0E" w14:textId="77777777" w:rsidR="009B2C49" w:rsidRPr="007D0A21" w:rsidRDefault="00DB54F6" w:rsidP="007D0A21">
            <w:pPr>
              <w:spacing w:after="0" w:line="240" w:lineRule="auto"/>
              <w:rPr>
                <w:rFonts w:ascii="Arial" w:hAnsi="Arial" w:cs="Arial"/>
                <w:b/>
              </w:rPr>
            </w:pPr>
            <w:r w:rsidRPr="007D0A21">
              <w:rPr>
                <w:rFonts w:ascii="Arial" w:hAnsi="Arial" w:cs="Arial"/>
                <w:b/>
              </w:rPr>
              <w:t>Explain the role of finance in business (FI:354, FI LAP 7) (CS)</w:t>
            </w:r>
          </w:p>
        </w:tc>
      </w:tr>
      <w:tr w:rsidR="009A336E" w:rsidRPr="007D0A21" w14:paraId="0E4B23F8" w14:textId="77777777" w:rsidTr="007940E8">
        <w:trPr>
          <w:trHeight w:val="51"/>
        </w:trPr>
        <w:tc>
          <w:tcPr>
            <w:tcW w:w="236" w:type="dxa"/>
          </w:tcPr>
          <w:p w14:paraId="44DD5514" w14:textId="77777777" w:rsidR="009A336E" w:rsidRPr="007D0A21" w:rsidRDefault="009A336E" w:rsidP="007D0A21">
            <w:pPr>
              <w:spacing w:after="0" w:line="240" w:lineRule="auto"/>
              <w:rPr>
                <w:rFonts w:ascii="Arial" w:hAnsi="Arial" w:cs="Arial"/>
                <w:b/>
              </w:rPr>
            </w:pPr>
          </w:p>
        </w:tc>
        <w:tc>
          <w:tcPr>
            <w:tcW w:w="2037" w:type="dxa"/>
            <w:shd w:val="clear" w:color="auto" w:fill="F2F2F2" w:themeFill="background1" w:themeFillShade="F2"/>
          </w:tcPr>
          <w:p w14:paraId="7A15B275" w14:textId="77777777" w:rsidR="009A336E" w:rsidRPr="007D0A21" w:rsidRDefault="009A336E" w:rsidP="007D0A21">
            <w:pPr>
              <w:spacing w:after="0" w:line="240" w:lineRule="auto"/>
              <w:rPr>
                <w:rFonts w:ascii="Arial" w:hAnsi="Arial" w:cs="Arial"/>
                <w:b/>
              </w:rPr>
            </w:pPr>
            <w:r w:rsidRPr="007D0A21">
              <w:rPr>
                <w:rFonts w:ascii="Arial" w:hAnsi="Arial" w:cs="Arial"/>
                <w:b/>
              </w:rPr>
              <w:t>Online/Software:</w:t>
            </w:r>
          </w:p>
        </w:tc>
        <w:tc>
          <w:tcPr>
            <w:tcW w:w="8437" w:type="dxa"/>
          </w:tcPr>
          <w:p w14:paraId="2D6C3CAC" w14:textId="77777777" w:rsidR="00982048" w:rsidRPr="007D0A21" w:rsidRDefault="00982048" w:rsidP="007D0A21">
            <w:pPr>
              <w:tabs>
                <w:tab w:val="left" w:pos="180"/>
              </w:tabs>
              <w:overflowPunct w:val="0"/>
              <w:autoSpaceDE w:val="0"/>
              <w:autoSpaceDN w:val="0"/>
              <w:adjustRightInd w:val="0"/>
              <w:spacing w:after="0" w:line="240" w:lineRule="auto"/>
              <w:ind w:left="360" w:hanging="360"/>
              <w:textAlignment w:val="baseline"/>
              <w:rPr>
                <w:rFonts w:ascii="Arial" w:eastAsia="Times New Roman" w:hAnsi="Arial" w:cs="Arial"/>
              </w:rPr>
            </w:pPr>
            <w:r w:rsidRPr="007D0A21">
              <w:rPr>
                <w:rFonts w:ascii="Arial" w:eastAsia="Times New Roman" w:hAnsi="Arial" w:cs="Arial"/>
                <w:i/>
              </w:rPr>
              <w:t xml:space="preserve">Aims and functions of finance </w:t>
            </w:r>
            <w:r w:rsidRPr="007D0A21">
              <w:rPr>
                <w:rFonts w:ascii="Arial" w:eastAsia="Times New Roman" w:hAnsi="Arial" w:cs="Arial"/>
              </w:rPr>
              <w:t>(</w:t>
            </w:r>
            <w:proofErr w:type="spellStart"/>
            <w:r w:rsidRPr="007D0A21">
              <w:rPr>
                <w:rFonts w:ascii="Arial" w:eastAsia="Times New Roman" w:hAnsi="Arial" w:cs="Arial"/>
              </w:rPr>
              <w:t>n.d.</w:t>
            </w:r>
            <w:proofErr w:type="spellEnd"/>
            <w:r w:rsidRPr="007D0A21">
              <w:rPr>
                <w:rFonts w:ascii="Arial" w:eastAsia="Times New Roman" w:hAnsi="Arial" w:cs="Arial"/>
              </w:rPr>
              <w:t xml:space="preserve">). Retrieved June 5, 2012, from </w:t>
            </w:r>
            <w:hyperlink r:id="rId8" w:history="1">
              <w:r w:rsidRPr="007D0A21">
                <w:rPr>
                  <w:rFonts w:ascii="Arial" w:eastAsia="Times New Roman" w:hAnsi="Arial" w:cs="Arial"/>
                  <w:color w:val="0000FF"/>
                  <w:u w:val="single"/>
                </w:rPr>
                <w:t>http://www.newagepublishers.com/samplechapter/001541.pdf</w:t>
              </w:r>
            </w:hyperlink>
          </w:p>
          <w:p w14:paraId="2C606A3A" w14:textId="77777777" w:rsidR="00982048" w:rsidRPr="007D0A21" w:rsidRDefault="00982048" w:rsidP="007D0A21">
            <w:pPr>
              <w:tabs>
                <w:tab w:val="left" w:pos="180"/>
              </w:tabs>
              <w:overflowPunct w:val="0"/>
              <w:autoSpaceDE w:val="0"/>
              <w:autoSpaceDN w:val="0"/>
              <w:adjustRightInd w:val="0"/>
              <w:spacing w:after="0" w:line="240" w:lineRule="auto"/>
              <w:ind w:left="360" w:hanging="360"/>
              <w:textAlignment w:val="baseline"/>
              <w:rPr>
                <w:rFonts w:ascii="Arial" w:eastAsia="Times New Roman" w:hAnsi="Arial" w:cs="Arial"/>
              </w:rPr>
            </w:pPr>
            <w:proofErr w:type="spellStart"/>
            <w:r w:rsidRPr="007D0A21">
              <w:rPr>
                <w:rFonts w:ascii="Arial" w:eastAsia="Times New Roman" w:hAnsi="Arial" w:cs="Arial"/>
              </w:rPr>
              <w:t>Harrin</w:t>
            </w:r>
            <w:proofErr w:type="spellEnd"/>
            <w:r w:rsidRPr="007D0A21">
              <w:rPr>
                <w:rFonts w:ascii="Arial" w:eastAsia="Times New Roman" w:hAnsi="Arial" w:cs="Arial"/>
              </w:rPr>
              <w:t xml:space="preserve">, E. (2010, April 29). </w:t>
            </w:r>
            <w:r w:rsidRPr="007D0A21">
              <w:rPr>
                <w:rFonts w:ascii="Arial" w:eastAsia="Times New Roman" w:hAnsi="Arial" w:cs="Arial"/>
                <w:i/>
              </w:rPr>
              <w:t>The changing role of finance: Business partnering.</w:t>
            </w:r>
            <w:r w:rsidRPr="007D0A21">
              <w:rPr>
                <w:rFonts w:ascii="Arial" w:eastAsia="Times New Roman" w:hAnsi="Arial" w:cs="Arial"/>
              </w:rPr>
              <w:t xml:space="preserve"> Retrieved June 5, 2012, from </w:t>
            </w:r>
            <w:hyperlink r:id="rId9" w:history="1">
              <w:r w:rsidRPr="007D0A21">
                <w:rPr>
                  <w:rFonts w:ascii="Arial" w:eastAsia="Times New Roman" w:hAnsi="Arial" w:cs="Arial"/>
                  <w:color w:val="0000FF"/>
                  <w:u w:val="single"/>
                </w:rPr>
                <w:t>http://www.theglasshammer.com/news/2010/04/29/the-changing-role-of-finance-business-partnering/</w:t>
              </w:r>
            </w:hyperlink>
          </w:p>
          <w:p w14:paraId="09D80173" w14:textId="77777777" w:rsidR="00982048" w:rsidRPr="007D0A21" w:rsidRDefault="00982048" w:rsidP="007D0A21">
            <w:pPr>
              <w:tabs>
                <w:tab w:val="left" w:pos="180"/>
              </w:tabs>
              <w:overflowPunct w:val="0"/>
              <w:autoSpaceDE w:val="0"/>
              <w:autoSpaceDN w:val="0"/>
              <w:adjustRightInd w:val="0"/>
              <w:spacing w:after="0" w:line="240" w:lineRule="auto"/>
              <w:ind w:left="360" w:hanging="360"/>
              <w:textAlignment w:val="baseline"/>
              <w:rPr>
                <w:rFonts w:ascii="Arial" w:eastAsia="Times New Roman" w:hAnsi="Arial" w:cs="Arial"/>
              </w:rPr>
            </w:pPr>
            <w:proofErr w:type="spellStart"/>
            <w:r w:rsidRPr="007D0A21">
              <w:rPr>
                <w:rFonts w:ascii="Arial" w:eastAsia="Times New Roman" w:hAnsi="Arial" w:cs="Arial"/>
              </w:rPr>
              <w:t>Kuczmarski</w:t>
            </w:r>
            <w:proofErr w:type="spellEnd"/>
            <w:r w:rsidRPr="007D0A21">
              <w:rPr>
                <w:rFonts w:ascii="Arial" w:eastAsia="Times New Roman" w:hAnsi="Arial" w:cs="Arial"/>
              </w:rPr>
              <w:t xml:space="preserve">, J. (2009). </w:t>
            </w:r>
            <w:r w:rsidRPr="007D0A21">
              <w:rPr>
                <w:rFonts w:ascii="Arial" w:eastAsia="Times New Roman" w:hAnsi="Arial" w:cs="Arial"/>
                <w:i/>
              </w:rPr>
              <w:t xml:space="preserve">Using the cash conversion cycle. </w:t>
            </w:r>
            <w:r w:rsidRPr="007D0A21">
              <w:rPr>
                <w:rFonts w:ascii="Arial" w:eastAsia="Times New Roman" w:hAnsi="Arial" w:cs="Arial"/>
              </w:rPr>
              <w:t xml:space="preserve">Retrieved June 11, 2012, from </w:t>
            </w:r>
            <w:hyperlink r:id="rId10" w:history="1">
              <w:r w:rsidRPr="007D0A21">
                <w:rPr>
                  <w:rFonts w:ascii="Arial" w:eastAsia="Times New Roman" w:hAnsi="Arial" w:cs="Arial"/>
                  <w:color w:val="0000FF"/>
                  <w:u w:val="single"/>
                </w:rPr>
                <w:t>http://www.investopedia.com/articles/fundamental/092402.asp</w:t>
              </w:r>
            </w:hyperlink>
          </w:p>
          <w:p w14:paraId="3EBC4C1B" w14:textId="77777777" w:rsidR="00982048" w:rsidRPr="007D0A21" w:rsidRDefault="00982048" w:rsidP="007D0A21">
            <w:pPr>
              <w:overflowPunct w:val="0"/>
              <w:autoSpaceDE w:val="0"/>
              <w:autoSpaceDN w:val="0"/>
              <w:adjustRightInd w:val="0"/>
              <w:spacing w:after="0" w:line="240" w:lineRule="auto"/>
              <w:ind w:left="360" w:hanging="360"/>
              <w:textAlignment w:val="baseline"/>
              <w:rPr>
                <w:rFonts w:ascii="Arial" w:eastAsia="Times New Roman" w:hAnsi="Arial" w:cs="Arial"/>
              </w:rPr>
            </w:pPr>
            <w:r w:rsidRPr="007D0A21">
              <w:rPr>
                <w:rFonts w:ascii="Arial" w:eastAsia="Times New Roman" w:hAnsi="Arial" w:cs="Arial"/>
                <w:i/>
              </w:rPr>
              <w:t xml:space="preserve">Lecture 1: What is finance? </w:t>
            </w:r>
            <w:r w:rsidRPr="007D0A21">
              <w:rPr>
                <w:rFonts w:ascii="Arial" w:eastAsia="Times New Roman" w:hAnsi="Arial" w:cs="Arial"/>
              </w:rPr>
              <w:t>(</w:t>
            </w:r>
            <w:proofErr w:type="spellStart"/>
            <w:r w:rsidRPr="007D0A21">
              <w:rPr>
                <w:rFonts w:ascii="Arial" w:eastAsia="Times New Roman" w:hAnsi="Arial" w:cs="Arial"/>
              </w:rPr>
              <w:t>n.d.</w:t>
            </w:r>
            <w:proofErr w:type="spellEnd"/>
            <w:r w:rsidRPr="007D0A21">
              <w:rPr>
                <w:rFonts w:ascii="Arial" w:eastAsia="Times New Roman" w:hAnsi="Arial" w:cs="Arial"/>
              </w:rPr>
              <w:t xml:space="preserve">). Retrieved June 11, 2012, from </w:t>
            </w:r>
            <w:hyperlink r:id="rId11" w:history="1">
              <w:r w:rsidRPr="007D0A21">
                <w:rPr>
                  <w:rFonts w:ascii="Arial" w:eastAsia="Times New Roman" w:hAnsi="Arial" w:cs="Arial"/>
                  <w:color w:val="0000FF"/>
                  <w:u w:val="single"/>
                </w:rPr>
                <w:t>http://www.economistaeneltejado.com/web/webadm/Archivos/Ficheros/Lecture%201(complete).ppt</w:t>
              </w:r>
            </w:hyperlink>
          </w:p>
          <w:p w14:paraId="58C06B8B" w14:textId="77777777" w:rsidR="00982048" w:rsidRPr="007D0A21" w:rsidRDefault="00982048" w:rsidP="007D0A21">
            <w:pPr>
              <w:tabs>
                <w:tab w:val="left" w:pos="180"/>
              </w:tabs>
              <w:overflowPunct w:val="0"/>
              <w:autoSpaceDE w:val="0"/>
              <w:autoSpaceDN w:val="0"/>
              <w:adjustRightInd w:val="0"/>
              <w:spacing w:after="0" w:line="240" w:lineRule="auto"/>
              <w:ind w:left="360" w:hanging="360"/>
              <w:textAlignment w:val="baseline"/>
              <w:rPr>
                <w:rFonts w:ascii="Arial" w:eastAsia="Times New Roman" w:hAnsi="Arial" w:cs="Arial"/>
              </w:rPr>
            </w:pPr>
            <w:r w:rsidRPr="007D0A21">
              <w:rPr>
                <w:rFonts w:ascii="Arial" w:eastAsia="Times New Roman" w:hAnsi="Arial" w:cs="Arial"/>
              </w:rPr>
              <w:t xml:space="preserve">Madison, N. (2012). </w:t>
            </w:r>
            <w:r w:rsidRPr="007D0A21">
              <w:rPr>
                <w:rFonts w:ascii="Arial" w:eastAsia="Times New Roman" w:hAnsi="Arial" w:cs="Arial"/>
                <w:i/>
              </w:rPr>
              <w:t xml:space="preserve">What is working capital? </w:t>
            </w:r>
            <w:r w:rsidRPr="007D0A21">
              <w:rPr>
                <w:rFonts w:ascii="Arial" w:eastAsia="Times New Roman" w:hAnsi="Arial" w:cs="Arial"/>
              </w:rPr>
              <w:t xml:space="preserve">Retrieved June 11, 2012, from </w:t>
            </w:r>
            <w:hyperlink r:id="rId12" w:history="1">
              <w:r w:rsidRPr="007D0A21">
                <w:rPr>
                  <w:rFonts w:ascii="Arial" w:eastAsia="Times New Roman" w:hAnsi="Arial" w:cs="Arial"/>
                  <w:color w:val="0000FF"/>
                  <w:u w:val="single"/>
                </w:rPr>
                <w:t>http://www.wisegeek.com/what-is-working-capital.htm</w:t>
              </w:r>
            </w:hyperlink>
            <w:r w:rsidRPr="007D0A21">
              <w:rPr>
                <w:rFonts w:ascii="Arial" w:eastAsia="Times New Roman" w:hAnsi="Arial" w:cs="Arial"/>
              </w:rPr>
              <w:t xml:space="preserve"> </w:t>
            </w:r>
          </w:p>
          <w:p w14:paraId="68EA9520" w14:textId="77777777" w:rsidR="00982048" w:rsidRPr="007D0A21" w:rsidRDefault="00982048" w:rsidP="007D0A21">
            <w:pPr>
              <w:tabs>
                <w:tab w:val="left" w:pos="180"/>
              </w:tabs>
              <w:overflowPunct w:val="0"/>
              <w:autoSpaceDE w:val="0"/>
              <w:autoSpaceDN w:val="0"/>
              <w:adjustRightInd w:val="0"/>
              <w:spacing w:after="0" w:line="240" w:lineRule="auto"/>
              <w:ind w:left="360" w:hanging="360"/>
              <w:textAlignment w:val="baseline"/>
              <w:rPr>
                <w:rFonts w:ascii="Arial" w:eastAsia="Times New Roman" w:hAnsi="Arial" w:cs="Arial"/>
              </w:rPr>
            </w:pPr>
            <w:r w:rsidRPr="007D0A21">
              <w:rPr>
                <w:rFonts w:ascii="Arial" w:eastAsia="Times New Roman" w:hAnsi="Arial" w:cs="Arial"/>
              </w:rPr>
              <w:t xml:space="preserve">MagicDiligence.com (2009, April 14). </w:t>
            </w:r>
            <w:r w:rsidRPr="007D0A21">
              <w:rPr>
                <w:rFonts w:ascii="Arial" w:eastAsia="Times New Roman" w:hAnsi="Arial" w:cs="Arial"/>
                <w:i/>
              </w:rPr>
              <w:t>The importance of return on capital.</w:t>
            </w:r>
            <w:r w:rsidRPr="007D0A21">
              <w:rPr>
                <w:rFonts w:ascii="Arial" w:eastAsia="Times New Roman" w:hAnsi="Arial" w:cs="Arial"/>
              </w:rPr>
              <w:t xml:space="preserve"> Retrieved April 23, 2012, from </w:t>
            </w:r>
            <w:hyperlink r:id="rId13" w:history="1">
              <w:r w:rsidRPr="007D0A21">
                <w:rPr>
                  <w:rFonts w:ascii="Arial" w:eastAsia="Times New Roman" w:hAnsi="Arial" w:cs="Arial"/>
                  <w:color w:val="0000FF"/>
                  <w:u w:val="single"/>
                </w:rPr>
                <w:t>http://www.magicdiligence.com/articles/the-importantance-of-return-on-capital</w:t>
              </w:r>
            </w:hyperlink>
          </w:p>
          <w:p w14:paraId="0A67E078" w14:textId="77777777" w:rsidR="00982048" w:rsidRPr="007D0A21" w:rsidRDefault="00982048" w:rsidP="007D0A21">
            <w:pPr>
              <w:tabs>
                <w:tab w:val="left" w:pos="180"/>
              </w:tabs>
              <w:overflowPunct w:val="0"/>
              <w:autoSpaceDE w:val="0"/>
              <w:autoSpaceDN w:val="0"/>
              <w:adjustRightInd w:val="0"/>
              <w:spacing w:after="0" w:line="240" w:lineRule="auto"/>
              <w:ind w:left="360" w:hanging="360"/>
              <w:textAlignment w:val="baseline"/>
              <w:rPr>
                <w:rFonts w:ascii="Arial" w:eastAsia="Times New Roman" w:hAnsi="Arial" w:cs="Arial"/>
              </w:rPr>
            </w:pPr>
            <w:proofErr w:type="spellStart"/>
            <w:r w:rsidRPr="007D0A21">
              <w:rPr>
                <w:rFonts w:ascii="Arial" w:eastAsia="Times New Roman" w:hAnsi="Arial" w:cs="Arial"/>
              </w:rPr>
              <w:t>Maneval</w:t>
            </w:r>
            <w:proofErr w:type="spellEnd"/>
            <w:r w:rsidRPr="007D0A21">
              <w:rPr>
                <w:rFonts w:ascii="Arial" w:eastAsia="Times New Roman" w:hAnsi="Arial" w:cs="Arial"/>
              </w:rPr>
              <w:t>, E. (</w:t>
            </w:r>
            <w:proofErr w:type="spellStart"/>
            <w:r w:rsidRPr="007D0A21">
              <w:rPr>
                <w:rFonts w:ascii="Arial" w:eastAsia="Times New Roman" w:hAnsi="Arial" w:cs="Arial"/>
              </w:rPr>
              <w:t>n.d.</w:t>
            </w:r>
            <w:proofErr w:type="spellEnd"/>
            <w:r w:rsidRPr="007D0A21">
              <w:rPr>
                <w:rFonts w:ascii="Arial" w:eastAsia="Times New Roman" w:hAnsi="Arial" w:cs="Arial"/>
              </w:rPr>
              <w:t xml:space="preserve">). </w:t>
            </w:r>
            <w:r w:rsidRPr="007D0A21">
              <w:rPr>
                <w:rFonts w:ascii="Arial" w:eastAsia="Times New Roman" w:hAnsi="Arial" w:cs="Arial"/>
                <w:i/>
              </w:rPr>
              <w:t xml:space="preserve">Working capital management. </w:t>
            </w:r>
            <w:r w:rsidRPr="007D0A21">
              <w:rPr>
                <w:rFonts w:ascii="Arial" w:eastAsia="Times New Roman" w:hAnsi="Arial" w:cs="Arial"/>
              </w:rPr>
              <w:t xml:space="preserve">Retrieved April 23, 2012, from </w:t>
            </w:r>
            <w:hyperlink r:id="rId14" w:history="1">
              <w:r w:rsidRPr="007D0A21">
                <w:rPr>
                  <w:rFonts w:ascii="Arial" w:eastAsia="Times New Roman" w:hAnsi="Arial" w:cs="Arial"/>
                  <w:color w:val="0000FF"/>
                  <w:u w:val="single"/>
                </w:rPr>
                <w:t>http://www.studyfinance.com/lessons/workcap/index.mv</w:t>
              </w:r>
            </w:hyperlink>
          </w:p>
          <w:p w14:paraId="4E1B0807" w14:textId="77777777" w:rsidR="00982048" w:rsidRPr="007D0A21" w:rsidRDefault="00982048" w:rsidP="007D0A21">
            <w:pPr>
              <w:overflowPunct w:val="0"/>
              <w:autoSpaceDE w:val="0"/>
              <w:autoSpaceDN w:val="0"/>
              <w:adjustRightInd w:val="0"/>
              <w:spacing w:after="0" w:line="240" w:lineRule="auto"/>
              <w:ind w:left="360" w:hanging="360"/>
              <w:textAlignment w:val="baseline"/>
              <w:rPr>
                <w:rFonts w:ascii="Arial" w:eastAsia="Times New Roman" w:hAnsi="Arial" w:cs="Arial"/>
              </w:rPr>
            </w:pPr>
            <w:r w:rsidRPr="007D0A21">
              <w:rPr>
                <w:rFonts w:ascii="Arial" w:eastAsia="Times New Roman" w:hAnsi="Arial" w:cs="Arial"/>
              </w:rPr>
              <w:t xml:space="preserve">MBA Research and Curriculum Center. (2008). </w:t>
            </w:r>
            <w:r w:rsidRPr="007D0A21">
              <w:rPr>
                <w:rFonts w:ascii="Arial" w:eastAsia="Times New Roman" w:hAnsi="Arial" w:cs="Arial"/>
                <w:i/>
              </w:rPr>
              <w:t xml:space="preserve">Money matters (Nature of finance) </w:t>
            </w:r>
            <w:r w:rsidRPr="007D0A21">
              <w:rPr>
                <w:rFonts w:ascii="Arial" w:eastAsia="Times New Roman" w:hAnsi="Arial" w:cs="Arial"/>
              </w:rPr>
              <w:t>[LAP: FI-007: Presentation Software]. Columbus, OH: Author.</w:t>
            </w:r>
          </w:p>
          <w:p w14:paraId="3DC6CA49" w14:textId="0ACBAFAE" w:rsidR="009A336E" w:rsidRPr="007D0A21" w:rsidRDefault="00982048" w:rsidP="007D0A21">
            <w:pPr>
              <w:tabs>
                <w:tab w:val="left" w:pos="180"/>
              </w:tabs>
              <w:overflowPunct w:val="0"/>
              <w:autoSpaceDE w:val="0"/>
              <w:autoSpaceDN w:val="0"/>
              <w:adjustRightInd w:val="0"/>
              <w:spacing w:after="0" w:line="240" w:lineRule="auto"/>
              <w:ind w:left="360" w:hanging="360"/>
              <w:textAlignment w:val="baseline"/>
              <w:rPr>
                <w:rFonts w:ascii="Arial" w:eastAsia="Times New Roman" w:hAnsi="Arial" w:cs="Arial"/>
              </w:rPr>
            </w:pPr>
            <w:r w:rsidRPr="007D0A21">
              <w:rPr>
                <w:rFonts w:ascii="Arial" w:eastAsia="Times New Roman" w:hAnsi="Arial" w:cs="Arial"/>
              </w:rPr>
              <w:t xml:space="preserve">McClure, B. (2010). </w:t>
            </w:r>
            <w:r w:rsidRPr="007D0A21">
              <w:rPr>
                <w:rFonts w:ascii="Arial" w:eastAsia="Times New Roman" w:hAnsi="Arial" w:cs="Arial"/>
                <w:i/>
              </w:rPr>
              <w:t>Working capital works.</w:t>
            </w:r>
            <w:r w:rsidRPr="007D0A21">
              <w:rPr>
                <w:rFonts w:ascii="Arial" w:eastAsia="Times New Roman" w:hAnsi="Arial" w:cs="Arial"/>
              </w:rPr>
              <w:t xml:space="preserve"> Retrieved June 11, 2012, from </w:t>
            </w:r>
            <w:hyperlink r:id="rId15" w:history="1">
              <w:r w:rsidRPr="007D0A21">
                <w:rPr>
                  <w:rFonts w:ascii="Arial" w:eastAsia="Times New Roman" w:hAnsi="Arial" w:cs="Arial"/>
                  <w:color w:val="0000FF"/>
                  <w:u w:val="single"/>
                </w:rPr>
                <w:t>http://www.investopedia.com/articles/fundamental/03/061803.asp</w:t>
              </w:r>
            </w:hyperlink>
          </w:p>
        </w:tc>
      </w:tr>
    </w:tbl>
    <w:p w14:paraId="3897D666" w14:textId="77777777" w:rsidR="00B12969" w:rsidRDefault="00B12969" w:rsidP="007D0A21">
      <w:pPr>
        <w:spacing w:after="0" w:line="240" w:lineRule="auto"/>
        <w:rPr>
          <w:rFonts w:ascii="Arial" w:hAnsi="Arial" w:cs="Arial"/>
          <w:b/>
        </w:rPr>
      </w:pPr>
      <w:bookmarkStart w:id="0" w:name="financecareer"/>
      <w:bookmarkStart w:id="1" w:name="financerole"/>
      <w:bookmarkStart w:id="2" w:name="_GoBack"/>
      <w:bookmarkEnd w:id="2"/>
    </w:p>
    <w:p w14:paraId="4E784E34" w14:textId="3408C7CB" w:rsidR="002E0B6D" w:rsidRDefault="001D1730" w:rsidP="007D0A21">
      <w:pPr>
        <w:spacing w:after="0" w:line="240" w:lineRule="auto"/>
        <w:rPr>
          <w:rFonts w:ascii="Arial" w:hAnsi="Arial" w:cs="Arial"/>
          <w:b/>
        </w:rPr>
      </w:pPr>
      <w:r w:rsidRPr="007D0A21">
        <w:rPr>
          <w:rFonts w:ascii="Arial" w:hAnsi="Arial" w:cs="Arial"/>
          <w:b/>
        </w:rPr>
        <w:lastRenderedPageBreak/>
        <w:t>6</w:t>
      </w:r>
      <w:r w:rsidR="002E0B6D" w:rsidRPr="007D0A21">
        <w:rPr>
          <w:rFonts w:ascii="Arial" w:hAnsi="Arial" w:cs="Arial"/>
          <w:b/>
        </w:rPr>
        <w:t>.02 – Financial Activities in Careers</w:t>
      </w:r>
    </w:p>
    <w:p w14:paraId="06C48CA3" w14:textId="77777777" w:rsidR="004F472A" w:rsidRPr="007D0A21" w:rsidRDefault="004F472A" w:rsidP="007D0A21">
      <w:pPr>
        <w:spacing w:after="0" w:line="240" w:lineRule="auto"/>
        <w:rPr>
          <w:rFonts w:ascii="Arial" w:hAnsi="Arial" w:cs="Arial"/>
          <w:b/>
        </w:rPr>
      </w:pPr>
    </w:p>
    <w:bookmarkEnd w:id="0"/>
    <w:p w14:paraId="785D0990" w14:textId="56FC971B" w:rsidR="002E0B6D" w:rsidRPr="007D0A21" w:rsidRDefault="002E0B6D" w:rsidP="007D0A21">
      <w:pPr>
        <w:spacing w:after="0" w:line="240" w:lineRule="auto"/>
        <w:rPr>
          <w:rFonts w:ascii="Arial" w:hAnsi="Arial" w:cs="Arial"/>
        </w:rPr>
      </w:pPr>
      <w:r w:rsidRPr="007D0A21">
        <w:rPr>
          <w:rFonts w:ascii="Arial" w:hAnsi="Arial" w:cs="Arial"/>
        </w:rPr>
        <w:t>Careers come in different forms, shapes and sizes.</w:t>
      </w:r>
      <w:r w:rsidR="00710EF8" w:rsidRPr="007D0A21">
        <w:rPr>
          <w:rFonts w:ascii="Arial" w:hAnsi="Arial" w:cs="Arial"/>
        </w:rPr>
        <w:t xml:space="preserve"> </w:t>
      </w:r>
      <w:r w:rsidR="00C958CA" w:rsidRPr="007D0A21">
        <w:rPr>
          <w:rFonts w:ascii="Arial" w:hAnsi="Arial" w:cs="Arial"/>
        </w:rPr>
        <w:t>In addition to job skills, f</w:t>
      </w:r>
      <w:r w:rsidR="00710EF8" w:rsidRPr="007D0A21">
        <w:rPr>
          <w:rFonts w:ascii="Arial" w:hAnsi="Arial" w:cs="Arial"/>
        </w:rPr>
        <w:t xml:space="preserve">inancial skills and </w:t>
      </w:r>
      <w:r w:rsidR="00C958CA" w:rsidRPr="007D0A21">
        <w:rPr>
          <w:rFonts w:ascii="Arial" w:hAnsi="Arial" w:cs="Arial"/>
        </w:rPr>
        <w:t>literacy</w:t>
      </w:r>
      <w:r w:rsidR="00710EF8" w:rsidRPr="007D0A21">
        <w:rPr>
          <w:rFonts w:ascii="Arial" w:hAnsi="Arial" w:cs="Arial"/>
        </w:rPr>
        <w:t xml:space="preserve"> are vital in mostly all career choices</w:t>
      </w:r>
      <w:r w:rsidR="008E5D9C" w:rsidRPr="007D0A21">
        <w:rPr>
          <w:rFonts w:ascii="Arial" w:hAnsi="Arial" w:cs="Arial"/>
        </w:rPr>
        <w:t>.</w:t>
      </w:r>
      <w:r w:rsidRPr="007D0A21">
        <w:rPr>
          <w:rFonts w:ascii="Arial" w:hAnsi="Arial" w:cs="Arial"/>
        </w:rPr>
        <w:t xml:space="preserve">  Use </w:t>
      </w:r>
      <w:r w:rsidR="00B82146" w:rsidRPr="007D0A21">
        <w:rPr>
          <w:rFonts w:ascii="Arial" w:hAnsi="Arial" w:cs="Arial"/>
        </w:rPr>
        <w:t xml:space="preserve">Career Planner.com </w:t>
      </w:r>
      <w:r w:rsidR="00C958CA" w:rsidRPr="007D0A21">
        <w:rPr>
          <w:rFonts w:ascii="Arial" w:hAnsi="Arial" w:cs="Arial"/>
        </w:rPr>
        <w:t xml:space="preserve">Job Description Search </w:t>
      </w:r>
      <w:r w:rsidRPr="007D0A21">
        <w:rPr>
          <w:rFonts w:ascii="Arial" w:hAnsi="Arial" w:cs="Arial"/>
        </w:rPr>
        <w:t xml:space="preserve">to </w:t>
      </w:r>
      <w:r w:rsidR="00C958CA" w:rsidRPr="007D0A21">
        <w:rPr>
          <w:rFonts w:ascii="Arial" w:hAnsi="Arial" w:cs="Arial"/>
        </w:rPr>
        <w:t xml:space="preserve">help you to gain understanding of careers and what duties/tasks, activities, skills, abilities, knowledge and experiences are involved with that profession. </w:t>
      </w:r>
      <w:r w:rsidRPr="007D0A21">
        <w:rPr>
          <w:rFonts w:ascii="Arial" w:hAnsi="Arial" w:cs="Arial"/>
        </w:rPr>
        <w:t xml:space="preserve">.   </w:t>
      </w:r>
    </w:p>
    <w:p w14:paraId="2444D000" w14:textId="77777777" w:rsidR="002E0B6D" w:rsidRPr="007D0A21" w:rsidRDefault="002E0B6D" w:rsidP="007D0A21">
      <w:pPr>
        <w:spacing w:after="0" w:line="240" w:lineRule="auto"/>
        <w:rPr>
          <w:rFonts w:ascii="Arial" w:hAnsi="Arial" w:cs="Arial"/>
        </w:rPr>
      </w:pPr>
    </w:p>
    <w:p w14:paraId="030CA4A3" w14:textId="333DC824" w:rsidR="00C958CA" w:rsidRPr="007D0A21" w:rsidRDefault="00167B68" w:rsidP="007D0A21">
      <w:pPr>
        <w:spacing w:after="0" w:line="240" w:lineRule="auto"/>
        <w:rPr>
          <w:rFonts w:ascii="Arial" w:hAnsi="Arial" w:cs="Arial"/>
        </w:rPr>
      </w:pPr>
      <w:r w:rsidRPr="007D0A21">
        <w:rPr>
          <w:rFonts w:ascii="Arial" w:hAnsi="Arial" w:cs="Arial"/>
          <w:b/>
        </w:rPr>
        <w:t>Directions:</w:t>
      </w:r>
      <w:r w:rsidRPr="007D0A21">
        <w:rPr>
          <w:rFonts w:ascii="Arial" w:hAnsi="Arial" w:cs="Arial"/>
        </w:rPr>
        <w:t xml:space="preserve"> </w:t>
      </w:r>
      <w:r w:rsidR="00C958CA" w:rsidRPr="007D0A21">
        <w:rPr>
          <w:rFonts w:ascii="Arial" w:hAnsi="Arial" w:cs="Arial"/>
        </w:rPr>
        <w:t xml:space="preserve">Use Career Planner.com </w:t>
      </w:r>
      <w:r w:rsidRPr="007D0A21">
        <w:rPr>
          <w:rFonts w:ascii="Arial" w:hAnsi="Arial" w:cs="Arial"/>
        </w:rPr>
        <w:t>List of 12, 000 Careers</w:t>
      </w:r>
      <w:r w:rsidR="00C958CA" w:rsidRPr="007D0A21">
        <w:rPr>
          <w:rFonts w:ascii="Arial" w:hAnsi="Arial" w:cs="Arial"/>
        </w:rPr>
        <w:t xml:space="preserve"> (</w:t>
      </w:r>
      <w:hyperlink r:id="rId16" w:history="1">
        <w:r w:rsidR="00C958CA" w:rsidRPr="007D0A21">
          <w:rPr>
            <w:rStyle w:val="Hyperlink"/>
            <w:rFonts w:ascii="Arial" w:hAnsi="Arial" w:cs="Arial"/>
          </w:rPr>
          <w:t>http://www.careerplanner.com/ListOfCareers.cfm</w:t>
        </w:r>
      </w:hyperlink>
      <w:r w:rsidR="00C958CA" w:rsidRPr="007D0A21">
        <w:rPr>
          <w:rFonts w:ascii="Arial" w:hAnsi="Arial" w:cs="Arial"/>
        </w:rPr>
        <w:t xml:space="preserve"> )</w:t>
      </w:r>
      <w:r w:rsidR="001D1730" w:rsidRPr="007D0A21">
        <w:rPr>
          <w:rFonts w:ascii="Arial" w:hAnsi="Arial" w:cs="Arial"/>
        </w:rPr>
        <w:t xml:space="preserve"> </w:t>
      </w:r>
      <w:r w:rsidR="00C958CA" w:rsidRPr="007D0A21">
        <w:rPr>
          <w:rFonts w:ascii="Arial" w:hAnsi="Arial" w:cs="Arial"/>
        </w:rPr>
        <w:t>to complete the information below.</w:t>
      </w:r>
    </w:p>
    <w:p w14:paraId="7EEC5F0C" w14:textId="1714A3FC" w:rsidR="002E0B6D" w:rsidRPr="007D0A21" w:rsidRDefault="002E0B6D" w:rsidP="007D0A21">
      <w:pPr>
        <w:spacing w:after="0" w:line="240" w:lineRule="auto"/>
        <w:rPr>
          <w:rFonts w:ascii="Arial" w:hAnsi="Arial" w:cs="Arial"/>
        </w:rPr>
      </w:pPr>
      <w:r w:rsidRPr="007D0A21">
        <w:rPr>
          <w:rFonts w:ascii="Arial" w:hAnsi="Arial" w:cs="Arial"/>
        </w:rPr>
        <w:t xml:space="preserve">Once you choose a career, identify the career and the basic job description.  </w:t>
      </w:r>
    </w:p>
    <w:p w14:paraId="4D074166" w14:textId="471B36EF" w:rsidR="002E0B6D" w:rsidRPr="007D0A21" w:rsidRDefault="00C958CA" w:rsidP="007D0A21">
      <w:pPr>
        <w:spacing w:after="0" w:line="240" w:lineRule="auto"/>
        <w:rPr>
          <w:rFonts w:ascii="Arial" w:hAnsi="Arial" w:cs="Arial"/>
        </w:rPr>
      </w:pPr>
      <w:r w:rsidRPr="007D0A21">
        <w:rPr>
          <w:rFonts w:ascii="Arial" w:hAnsi="Arial" w:cs="Arial"/>
        </w:rPr>
        <w:t xml:space="preserve">Click on </w:t>
      </w:r>
      <w:r w:rsidR="002E0B6D" w:rsidRPr="007D0A21">
        <w:rPr>
          <w:rFonts w:ascii="Arial" w:hAnsi="Arial" w:cs="Arial"/>
        </w:rPr>
        <w:t>Part 1</w:t>
      </w:r>
      <w:r w:rsidR="00B82146" w:rsidRPr="007D0A21">
        <w:rPr>
          <w:rFonts w:ascii="Arial" w:hAnsi="Arial" w:cs="Arial"/>
        </w:rPr>
        <w:t>-Duties/Tasks</w:t>
      </w:r>
      <w:r w:rsidR="0016365B" w:rsidRPr="007D0A21">
        <w:rPr>
          <w:rFonts w:ascii="Arial" w:hAnsi="Arial" w:cs="Arial"/>
        </w:rPr>
        <w:t xml:space="preserve"> for a list of duties and tasks. On your chart record one </w:t>
      </w:r>
      <w:r w:rsidR="008E5D9C" w:rsidRPr="007D0A21">
        <w:rPr>
          <w:rFonts w:ascii="Arial" w:hAnsi="Arial" w:cs="Arial"/>
        </w:rPr>
        <w:t>duty under</w:t>
      </w:r>
      <w:r w:rsidR="0016365B" w:rsidRPr="007D0A21">
        <w:rPr>
          <w:rFonts w:ascii="Arial" w:hAnsi="Arial" w:cs="Arial"/>
        </w:rPr>
        <w:t xml:space="preserve"> the  </w:t>
      </w:r>
      <w:r w:rsidR="00B82146" w:rsidRPr="007D0A21">
        <w:rPr>
          <w:rFonts w:ascii="Arial" w:hAnsi="Arial" w:cs="Arial"/>
        </w:rPr>
        <w:t xml:space="preserve"> </w:t>
      </w:r>
      <w:r w:rsidR="002E0B6D" w:rsidRPr="007D0A21">
        <w:rPr>
          <w:rFonts w:ascii="Arial" w:hAnsi="Arial" w:cs="Arial"/>
        </w:rPr>
        <w:t>appropriate primary financial activity column.</w:t>
      </w:r>
    </w:p>
    <w:p w14:paraId="2A64D194" w14:textId="6BDDE152" w:rsidR="002E0B6D" w:rsidRPr="007D0A21" w:rsidRDefault="002E0B6D" w:rsidP="007D0A21">
      <w:pPr>
        <w:spacing w:after="0" w:line="240" w:lineRule="auto"/>
        <w:rPr>
          <w:rFonts w:ascii="Arial" w:hAnsi="Arial" w:cs="Arial"/>
        </w:rPr>
      </w:pPr>
      <w:r w:rsidRPr="007D0A21">
        <w:rPr>
          <w:rFonts w:ascii="Arial" w:hAnsi="Arial" w:cs="Arial"/>
        </w:rPr>
        <w:t>For Parts 2 – 5, review the information provided</w:t>
      </w:r>
      <w:r w:rsidR="0016365B" w:rsidRPr="007D0A21">
        <w:rPr>
          <w:rFonts w:ascii="Arial" w:hAnsi="Arial" w:cs="Arial"/>
        </w:rPr>
        <w:t xml:space="preserve"> within each link</w:t>
      </w:r>
      <w:r w:rsidRPr="007D0A21">
        <w:rPr>
          <w:rFonts w:ascii="Arial" w:hAnsi="Arial" w:cs="Arial"/>
        </w:rPr>
        <w:t xml:space="preserve"> about </w:t>
      </w:r>
      <w:r w:rsidR="0016365B" w:rsidRPr="007D0A21">
        <w:rPr>
          <w:rFonts w:ascii="Arial" w:hAnsi="Arial" w:cs="Arial"/>
        </w:rPr>
        <w:t xml:space="preserve">your chosen </w:t>
      </w:r>
      <w:r w:rsidRPr="007D0A21">
        <w:rPr>
          <w:rFonts w:ascii="Arial" w:hAnsi="Arial" w:cs="Arial"/>
        </w:rPr>
        <w:t xml:space="preserve">career and </w:t>
      </w:r>
      <w:r w:rsidR="00771979" w:rsidRPr="007D0A21">
        <w:rPr>
          <w:rFonts w:ascii="Arial" w:hAnsi="Arial" w:cs="Arial"/>
        </w:rPr>
        <w:t>select and categorize important financial elements</w:t>
      </w:r>
      <w:r w:rsidRPr="007D0A21">
        <w:rPr>
          <w:rFonts w:ascii="Arial" w:hAnsi="Arial" w:cs="Arial"/>
        </w:rPr>
        <w:t>.  See example.</w:t>
      </w:r>
    </w:p>
    <w:p w14:paraId="78C8E757" w14:textId="77777777" w:rsidR="002E0B6D" w:rsidRPr="007D0A21" w:rsidRDefault="002E0B6D" w:rsidP="007D0A21">
      <w:pPr>
        <w:spacing w:after="0" w:line="240" w:lineRule="auto"/>
        <w:rPr>
          <w:rFonts w:ascii="Arial" w:hAnsi="Arial" w:cs="Arial"/>
        </w:rPr>
      </w:pPr>
    </w:p>
    <w:p w14:paraId="4E5FE6DF" w14:textId="77777777" w:rsidR="002E0B6D" w:rsidRPr="007D0A21" w:rsidRDefault="002E0B6D" w:rsidP="007D0A21">
      <w:pPr>
        <w:spacing w:after="0" w:line="240" w:lineRule="auto"/>
        <w:rPr>
          <w:rFonts w:ascii="Arial" w:hAnsi="Arial" w:cs="Arial"/>
        </w:rPr>
      </w:pPr>
    </w:p>
    <w:tbl>
      <w:tblPr>
        <w:tblStyle w:val="ListTable5Dark-Accent61"/>
        <w:tblW w:w="0" w:type="auto"/>
        <w:tblLook w:val="04A0" w:firstRow="1" w:lastRow="0" w:firstColumn="1" w:lastColumn="0" w:noHBand="0" w:noVBand="1"/>
      </w:tblPr>
      <w:tblGrid>
        <w:gridCol w:w="1618"/>
        <w:gridCol w:w="1772"/>
        <w:gridCol w:w="1890"/>
        <w:gridCol w:w="2160"/>
        <w:gridCol w:w="1860"/>
      </w:tblGrid>
      <w:tr w:rsidR="002E0B6D" w:rsidRPr="007D0A21" w14:paraId="58BFDFD1" w14:textId="77777777" w:rsidTr="00753908">
        <w:trPr>
          <w:cnfStyle w:val="100000000000" w:firstRow="1" w:lastRow="0" w:firstColumn="0" w:lastColumn="0" w:oddVBand="0" w:evenVBand="0" w:oddHBand="0" w:evenHBand="0" w:firstRowFirstColumn="0" w:firstRowLastColumn="0" w:lastRowFirstColumn="0" w:lastRowLastColumn="0"/>
          <w:trHeight w:val="732"/>
        </w:trPr>
        <w:tc>
          <w:tcPr>
            <w:cnfStyle w:val="001000000100" w:firstRow="0" w:lastRow="0" w:firstColumn="1" w:lastColumn="0" w:oddVBand="0" w:evenVBand="0" w:oddHBand="0" w:evenHBand="0" w:firstRowFirstColumn="1" w:firstRowLastColumn="0" w:lastRowFirstColumn="0" w:lastRowLastColumn="0"/>
            <w:tcW w:w="1618" w:type="dxa"/>
            <w:tcBorders>
              <w:right w:val="single" w:sz="18" w:space="0" w:color="FFFFFF" w:themeColor="background1"/>
            </w:tcBorders>
            <w:vAlign w:val="center"/>
          </w:tcPr>
          <w:p w14:paraId="5028D300" w14:textId="77777777" w:rsidR="002E0B6D" w:rsidRPr="007D0A21" w:rsidRDefault="002E0B6D" w:rsidP="007D0A21">
            <w:pPr>
              <w:spacing w:after="0" w:line="240" w:lineRule="auto"/>
              <w:rPr>
                <w:rFonts w:ascii="Arial" w:hAnsi="Arial" w:cs="Arial"/>
              </w:rPr>
            </w:pPr>
            <w:r w:rsidRPr="007D0A21">
              <w:rPr>
                <w:rFonts w:ascii="Arial" w:hAnsi="Arial" w:cs="Arial"/>
              </w:rPr>
              <w:t>Career Name:</w:t>
            </w:r>
          </w:p>
        </w:tc>
        <w:tc>
          <w:tcPr>
            <w:tcW w:w="7682" w:type="dxa"/>
            <w:gridSpan w:val="4"/>
            <w:tcBorders>
              <w:left w:val="single" w:sz="18" w:space="0" w:color="FFFFFF" w:themeColor="background1"/>
            </w:tcBorders>
            <w:vAlign w:val="center"/>
          </w:tcPr>
          <w:p w14:paraId="4933869C" w14:textId="77777777" w:rsidR="002E0B6D" w:rsidRPr="007D0A21" w:rsidRDefault="002E0B6D" w:rsidP="007D0A21">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2E0B6D" w:rsidRPr="007D0A21" w14:paraId="48F7C6A3" w14:textId="77777777" w:rsidTr="00753908">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1618" w:type="dxa"/>
            <w:tcBorders>
              <w:bottom w:val="single" w:sz="18" w:space="0" w:color="FFFFFF" w:themeColor="background1"/>
              <w:right w:val="single" w:sz="18" w:space="0" w:color="FFFFFF" w:themeColor="background1"/>
            </w:tcBorders>
            <w:vAlign w:val="center"/>
          </w:tcPr>
          <w:p w14:paraId="53FA4A43" w14:textId="77777777" w:rsidR="002E0B6D" w:rsidRPr="007D0A21" w:rsidRDefault="002E0B6D" w:rsidP="007D0A21">
            <w:pPr>
              <w:spacing w:after="0" w:line="240" w:lineRule="auto"/>
              <w:rPr>
                <w:rFonts w:ascii="Arial" w:hAnsi="Arial" w:cs="Arial"/>
              </w:rPr>
            </w:pPr>
            <w:r w:rsidRPr="007D0A21">
              <w:rPr>
                <w:rFonts w:ascii="Arial" w:hAnsi="Arial" w:cs="Arial"/>
              </w:rPr>
              <w:t>Basic Job Description:</w:t>
            </w:r>
          </w:p>
        </w:tc>
        <w:tc>
          <w:tcPr>
            <w:tcW w:w="7682" w:type="dxa"/>
            <w:gridSpan w:val="4"/>
            <w:tcBorders>
              <w:top w:val="single" w:sz="18" w:space="0" w:color="FFFFFF" w:themeColor="background1"/>
              <w:left w:val="single" w:sz="18" w:space="0" w:color="FFFFFF" w:themeColor="background1"/>
              <w:bottom w:val="single" w:sz="18" w:space="0" w:color="FFFFFF" w:themeColor="background1"/>
              <w:right w:val="nil"/>
            </w:tcBorders>
            <w:vAlign w:val="center"/>
          </w:tcPr>
          <w:p w14:paraId="43FFD76A"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E0B6D" w:rsidRPr="007D0A21" w14:paraId="2F6F6763" w14:textId="77777777" w:rsidTr="00753908">
        <w:trPr>
          <w:trHeight w:val="405"/>
        </w:trPr>
        <w:tc>
          <w:tcPr>
            <w:cnfStyle w:val="001000000000" w:firstRow="0" w:lastRow="0" w:firstColumn="1" w:lastColumn="0" w:oddVBand="0" w:evenVBand="0" w:oddHBand="0" w:evenHBand="0" w:firstRowFirstColumn="0" w:firstRowLastColumn="0" w:lastRowFirstColumn="0" w:lastRowLastColumn="0"/>
            <w:tcW w:w="1618" w:type="dxa"/>
            <w:tcBorders>
              <w:top w:val="single" w:sz="18" w:space="0" w:color="FFFFFF" w:themeColor="background1"/>
              <w:bottom w:val="single" w:sz="18" w:space="0" w:color="FFFFFF" w:themeColor="background1"/>
              <w:right w:val="single" w:sz="18" w:space="0" w:color="FFFFFF"/>
            </w:tcBorders>
            <w:vAlign w:val="center"/>
          </w:tcPr>
          <w:p w14:paraId="648C3FD7" w14:textId="77777777" w:rsidR="002E0B6D" w:rsidRPr="007D0A21" w:rsidRDefault="002E0B6D" w:rsidP="007D0A21">
            <w:pPr>
              <w:spacing w:after="0" w:line="240" w:lineRule="auto"/>
              <w:jc w:val="center"/>
              <w:rPr>
                <w:rFonts w:ascii="Arial" w:hAnsi="Arial" w:cs="Arial"/>
              </w:rPr>
            </w:pPr>
          </w:p>
        </w:tc>
        <w:tc>
          <w:tcPr>
            <w:tcW w:w="1772" w:type="dxa"/>
            <w:tcBorders>
              <w:left w:val="single" w:sz="18" w:space="0" w:color="FFFFFF"/>
              <w:bottom w:val="single" w:sz="18" w:space="0" w:color="FFFFFF" w:themeColor="background1"/>
              <w:right w:val="single" w:sz="18" w:space="0" w:color="FFFFFF" w:themeColor="background1"/>
            </w:tcBorders>
            <w:vAlign w:val="center"/>
          </w:tcPr>
          <w:p w14:paraId="737A1922" w14:textId="77777777" w:rsidR="002E0B6D" w:rsidRPr="007D0A21" w:rsidRDefault="002E0B6D" w:rsidP="007D0A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7D0A21">
              <w:rPr>
                <w:rFonts w:ascii="Arial" w:hAnsi="Arial" w:cs="Arial"/>
                <w:b/>
              </w:rPr>
              <w:t>Planning</w:t>
            </w:r>
          </w:p>
        </w:tc>
        <w:tc>
          <w:tcPr>
            <w:tcW w:w="1890" w:type="dxa"/>
            <w:tcBorders>
              <w:left w:val="single" w:sz="18" w:space="0" w:color="FFFFFF" w:themeColor="background1"/>
              <w:bottom w:val="single" w:sz="18" w:space="0" w:color="FFFFFF" w:themeColor="background1"/>
              <w:right w:val="single" w:sz="18" w:space="0" w:color="FFFFFF" w:themeColor="background1"/>
            </w:tcBorders>
            <w:vAlign w:val="center"/>
          </w:tcPr>
          <w:p w14:paraId="2E231B1F" w14:textId="77777777" w:rsidR="002E0B6D" w:rsidRPr="007D0A21" w:rsidRDefault="002E0B6D" w:rsidP="007D0A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7D0A21">
              <w:rPr>
                <w:rFonts w:ascii="Arial" w:hAnsi="Arial" w:cs="Arial"/>
                <w:b/>
              </w:rPr>
              <w:t>Analyzing</w:t>
            </w:r>
          </w:p>
        </w:tc>
        <w:tc>
          <w:tcPr>
            <w:tcW w:w="2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3D45226" w14:textId="77777777" w:rsidR="002E0B6D" w:rsidRPr="007D0A21" w:rsidRDefault="002E0B6D" w:rsidP="007D0A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7D0A21">
              <w:rPr>
                <w:rFonts w:ascii="Arial" w:hAnsi="Arial" w:cs="Arial"/>
                <w:b/>
              </w:rPr>
              <w:t>Forecasting</w:t>
            </w:r>
          </w:p>
        </w:tc>
        <w:tc>
          <w:tcPr>
            <w:tcW w:w="1860"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53604622" w14:textId="77777777" w:rsidR="002E0B6D" w:rsidRPr="007D0A21" w:rsidRDefault="002E0B6D" w:rsidP="007D0A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7D0A21">
              <w:rPr>
                <w:rFonts w:ascii="Arial" w:hAnsi="Arial" w:cs="Arial"/>
                <w:b/>
              </w:rPr>
              <w:t>Budgeting</w:t>
            </w:r>
          </w:p>
        </w:tc>
      </w:tr>
      <w:tr w:rsidR="002E0B6D" w:rsidRPr="007D0A21" w14:paraId="3423090B" w14:textId="77777777" w:rsidTr="00753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top w:val="single" w:sz="18" w:space="0" w:color="FFFFFF" w:themeColor="background1"/>
              <w:bottom w:val="single" w:sz="18" w:space="0" w:color="FFFFFF" w:themeColor="background1"/>
              <w:right w:val="single" w:sz="18" w:space="0" w:color="FFFFFF"/>
            </w:tcBorders>
            <w:vAlign w:val="center"/>
          </w:tcPr>
          <w:p w14:paraId="5FDDFD0E" w14:textId="77777777" w:rsidR="002E0B6D" w:rsidRPr="007D0A21" w:rsidRDefault="002E0B6D" w:rsidP="007D0A21">
            <w:pPr>
              <w:spacing w:after="0" w:line="240" w:lineRule="auto"/>
              <w:rPr>
                <w:rFonts w:ascii="Arial" w:hAnsi="Arial" w:cs="Arial"/>
              </w:rPr>
            </w:pPr>
            <w:r w:rsidRPr="007D0A21">
              <w:rPr>
                <w:rFonts w:ascii="Arial" w:hAnsi="Arial" w:cs="Arial"/>
              </w:rPr>
              <w:t xml:space="preserve">Part 1 </w:t>
            </w:r>
          </w:p>
          <w:p w14:paraId="6241F5D9" w14:textId="77777777" w:rsidR="002E0B6D" w:rsidRPr="007D0A21" w:rsidRDefault="002E0B6D" w:rsidP="007D0A21">
            <w:pPr>
              <w:spacing w:after="0" w:line="240" w:lineRule="auto"/>
              <w:rPr>
                <w:rFonts w:ascii="Arial" w:hAnsi="Arial" w:cs="Arial"/>
              </w:rPr>
            </w:pPr>
            <w:r w:rsidRPr="007D0A21">
              <w:rPr>
                <w:rFonts w:ascii="Arial" w:hAnsi="Arial" w:cs="Arial"/>
              </w:rPr>
              <w:t>Job Duties and Tasks</w:t>
            </w:r>
          </w:p>
        </w:tc>
        <w:tc>
          <w:tcPr>
            <w:tcW w:w="1772" w:type="dxa"/>
            <w:tcBorders>
              <w:top w:val="single" w:sz="18" w:space="0" w:color="FFFFFF" w:themeColor="background1"/>
              <w:left w:val="single" w:sz="18" w:space="0" w:color="FFFFFF"/>
              <w:bottom w:val="single" w:sz="18" w:space="0" w:color="FFFFFF" w:themeColor="background1"/>
              <w:right w:val="single" w:sz="18" w:space="0" w:color="FFFFFF" w:themeColor="background1"/>
            </w:tcBorders>
            <w:vAlign w:val="center"/>
          </w:tcPr>
          <w:p w14:paraId="17817807"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89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5CE65120" w14:textId="77777777" w:rsidR="002E0B6D" w:rsidRPr="007D0A21" w:rsidRDefault="002E0B6D" w:rsidP="007D0A21">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0AC31564"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860"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79184BDB"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E0B6D" w:rsidRPr="007D0A21" w14:paraId="54D3CB61" w14:textId="77777777" w:rsidTr="00753908">
        <w:trPr>
          <w:trHeight w:val="1008"/>
        </w:trPr>
        <w:tc>
          <w:tcPr>
            <w:cnfStyle w:val="001000000000" w:firstRow="0" w:lastRow="0" w:firstColumn="1" w:lastColumn="0" w:oddVBand="0" w:evenVBand="0" w:oddHBand="0" w:evenHBand="0" w:firstRowFirstColumn="0" w:firstRowLastColumn="0" w:lastRowFirstColumn="0" w:lastRowLastColumn="0"/>
            <w:tcW w:w="1618" w:type="dxa"/>
            <w:tcBorders>
              <w:top w:val="single" w:sz="18" w:space="0" w:color="FFFFFF" w:themeColor="background1"/>
              <w:bottom w:val="single" w:sz="18" w:space="0" w:color="FFFFFF" w:themeColor="background1"/>
              <w:right w:val="single" w:sz="18" w:space="0" w:color="FFFFFF"/>
            </w:tcBorders>
            <w:vAlign w:val="center"/>
          </w:tcPr>
          <w:p w14:paraId="3F1EC7D5" w14:textId="77777777" w:rsidR="002E0B6D" w:rsidRPr="007D0A21" w:rsidRDefault="002E0B6D" w:rsidP="007D0A21">
            <w:pPr>
              <w:spacing w:after="0" w:line="240" w:lineRule="auto"/>
              <w:rPr>
                <w:rFonts w:ascii="Arial" w:hAnsi="Arial" w:cs="Arial"/>
              </w:rPr>
            </w:pPr>
            <w:r w:rsidRPr="007D0A21">
              <w:rPr>
                <w:rFonts w:ascii="Arial" w:hAnsi="Arial" w:cs="Arial"/>
              </w:rPr>
              <w:t>Part 2 Activities</w:t>
            </w:r>
          </w:p>
        </w:tc>
        <w:tc>
          <w:tcPr>
            <w:tcW w:w="1772" w:type="dxa"/>
            <w:tcBorders>
              <w:top w:val="single" w:sz="18" w:space="0" w:color="FFFFFF" w:themeColor="background1"/>
              <w:left w:val="single" w:sz="18" w:space="0" w:color="FFFFFF"/>
              <w:bottom w:val="single" w:sz="18" w:space="0" w:color="FFFFFF" w:themeColor="background1"/>
              <w:right w:val="single" w:sz="18" w:space="0" w:color="FFFFFF" w:themeColor="background1"/>
            </w:tcBorders>
            <w:vAlign w:val="center"/>
          </w:tcPr>
          <w:p w14:paraId="1AE5123E" w14:textId="77777777" w:rsidR="002E0B6D" w:rsidRPr="007D0A21" w:rsidRDefault="002E0B6D" w:rsidP="007D0A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89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0F9A286" w14:textId="77777777" w:rsidR="002E0B6D" w:rsidRPr="007D0A21" w:rsidRDefault="002E0B6D" w:rsidP="007D0A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3DCCBE3" w14:textId="77777777" w:rsidR="002E0B6D" w:rsidRPr="007D0A21" w:rsidRDefault="002E0B6D" w:rsidP="007D0A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860"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886C22C" w14:textId="77777777" w:rsidR="002E0B6D" w:rsidRPr="007D0A21" w:rsidRDefault="002E0B6D" w:rsidP="007D0A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E0B6D" w:rsidRPr="007D0A21" w14:paraId="77617749" w14:textId="77777777" w:rsidTr="00753908">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618" w:type="dxa"/>
            <w:tcBorders>
              <w:top w:val="single" w:sz="18" w:space="0" w:color="FFFFFF" w:themeColor="background1"/>
              <w:bottom w:val="single" w:sz="18" w:space="0" w:color="FFFFFF" w:themeColor="background1"/>
              <w:right w:val="single" w:sz="18" w:space="0" w:color="FFFFFF"/>
            </w:tcBorders>
            <w:vAlign w:val="center"/>
          </w:tcPr>
          <w:p w14:paraId="5C2E2752" w14:textId="77777777" w:rsidR="002E0B6D" w:rsidRPr="007D0A21" w:rsidRDefault="002E0B6D" w:rsidP="007D0A21">
            <w:pPr>
              <w:spacing w:after="0" w:line="240" w:lineRule="auto"/>
              <w:rPr>
                <w:rFonts w:ascii="Arial" w:hAnsi="Arial" w:cs="Arial"/>
              </w:rPr>
            </w:pPr>
            <w:r w:rsidRPr="007D0A21">
              <w:rPr>
                <w:rFonts w:ascii="Arial" w:hAnsi="Arial" w:cs="Arial"/>
              </w:rPr>
              <w:t>Part 3</w:t>
            </w:r>
          </w:p>
          <w:p w14:paraId="71A761E2" w14:textId="77777777" w:rsidR="002E0B6D" w:rsidRPr="007D0A21" w:rsidRDefault="002E0B6D" w:rsidP="007D0A21">
            <w:pPr>
              <w:spacing w:after="0" w:line="240" w:lineRule="auto"/>
              <w:rPr>
                <w:rFonts w:ascii="Arial" w:hAnsi="Arial" w:cs="Arial"/>
              </w:rPr>
            </w:pPr>
            <w:r w:rsidRPr="007D0A21">
              <w:rPr>
                <w:rFonts w:ascii="Arial" w:hAnsi="Arial" w:cs="Arial"/>
              </w:rPr>
              <w:t>Skills</w:t>
            </w:r>
          </w:p>
        </w:tc>
        <w:tc>
          <w:tcPr>
            <w:tcW w:w="1772" w:type="dxa"/>
            <w:tcBorders>
              <w:top w:val="single" w:sz="18" w:space="0" w:color="FFFFFF" w:themeColor="background1"/>
              <w:left w:val="single" w:sz="18" w:space="0" w:color="FFFFFF"/>
              <w:bottom w:val="single" w:sz="18" w:space="0" w:color="FFFFFF" w:themeColor="background1"/>
              <w:right w:val="single" w:sz="18" w:space="0" w:color="FFFFFF" w:themeColor="background1"/>
            </w:tcBorders>
            <w:vAlign w:val="center"/>
          </w:tcPr>
          <w:p w14:paraId="3D6306ED"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89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B0D7443"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E31F0B9"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860"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0CECE6DD"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E0B6D" w:rsidRPr="007D0A21" w14:paraId="7F793CE1" w14:textId="77777777" w:rsidTr="00753908">
        <w:trPr>
          <w:trHeight w:val="1305"/>
        </w:trPr>
        <w:tc>
          <w:tcPr>
            <w:cnfStyle w:val="001000000000" w:firstRow="0" w:lastRow="0" w:firstColumn="1" w:lastColumn="0" w:oddVBand="0" w:evenVBand="0" w:oddHBand="0" w:evenHBand="0" w:firstRowFirstColumn="0" w:firstRowLastColumn="0" w:lastRowFirstColumn="0" w:lastRowLastColumn="0"/>
            <w:tcW w:w="1618" w:type="dxa"/>
            <w:tcBorders>
              <w:top w:val="single" w:sz="18" w:space="0" w:color="FFFFFF" w:themeColor="background1"/>
              <w:bottom w:val="single" w:sz="18" w:space="0" w:color="FFFFFF" w:themeColor="background1"/>
              <w:right w:val="single" w:sz="18" w:space="0" w:color="FFFFFF"/>
            </w:tcBorders>
            <w:vAlign w:val="center"/>
          </w:tcPr>
          <w:p w14:paraId="712A24E7" w14:textId="77777777" w:rsidR="002E0B6D" w:rsidRPr="007D0A21" w:rsidRDefault="002E0B6D" w:rsidP="007D0A21">
            <w:pPr>
              <w:spacing w:after="0" w:line="240" w:lineRule="auto"/>
              <w:rPr>
                <w:rFonts w:ascii="Arial" w:hAnsi="Arial" w:cs="Arial"/>
              </w:rPr>
            </w:pPr>
            <w:r w:rsidRPr="007D0A21">
              <w:rPr>
                <w:rFonts w:ascii="Arial" w:hAnsi="Arial" w:cs="Arial"/>
              </w:rPr>
              <w:t>Part 4 Abilities</w:t>
            </w:r>
          </w:p>
        </w:tc>
        <w:tc>
          <w:tcPr>
            <w:tcW w:w="1772" w:type="dxa"/>
            <w:tcBorders>
              <w:top w:val="single" w:sz="18" w:space="0" w:color="FFFFFF" w:themeColor="background1"/>
              <w:left w:val="single" w:sz="18" w:space="0" w:color="FFFFFF"/>
              <w:bottom w:val="single" w:sz="18" w:space="0" w:color="FFFFFF" w:themeColor="background1"/>
              <w:right w:val="single" w:sz="18" w:space="0" w:color="FFFFFF" w:themeColor="background1"/>
            </w:tcBorders>
            <w:vAlign w:val="center"/>
          </w:tcPr>
          <w:p w14:paraId="78D695A5" w14:textId="77777777" w:rsidR="002E0B6D" w:rsidRPr="007D0A21" w:rsidRDefault="002E0B6D" w:rsidP="007D0A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89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5B37D227" w14:textId="77777777" w:rsidR="002E0B6D" w:rsidRPr="007D0A21" w:rsidRDefault="002E0B6D" w:rsidP="007D0A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0785FBB6" w14:textId="77777777" w:rsidR="002E0B6D" w:rsidRPr="007D0A21" w:rsidRDefault="002E0B6D" w:rsidP="007D0A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860"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3A162AEB" w14:textId="77777777" w:rsidR="002E0B6D" w:rsidRPr="007D0A21" w:rsidRDefault="002E0B6D" w:rsidP="007D0A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E0B6D" w:rsidRPr="007D0A21" w14:paraId="2F2E5A7E" w14:textId="77777777" w:rsidTr="00753908">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1618" w:type="dxa"/>
            <w:tcBorders>
              <w:top w:val="single" w:sz="18" w:space="0" w:color="FFFFFF" w:themeColor="background1"/>
              <w:bottom w:val="single" w:sz="18" w:space="0" w:color="FFFFFF" w:themeColor="background1"/>
              <w:right w:val="single" w:sz="18" w:space="0" w:color="FFFFFF"/>
            </w:tcBorders>
            <w:vAlign w:val="center"/>
          </w:tcPr>
          <w:p w14:paraId="692176D3" w14:textId="77777777" w:rsidR="002E0B6D" w:rsidRPr="007D0A21" w:rsidRDefault="002E0B6D" w:rsidP="007D0A21">
            <w:pPr>
              <w:spacing w:after="0" w:line="240" w:lineRule="auto"/>
              <w:rPr>
                <w:rFonts w:ascii="Arial" w:hAnsi="Arial" w:cs="Arial"/>
              </w:rPr>
            </w:pPr>
            <w:r w:rsidRPr="007D0A21">
              <w:rPr>
                <w:rFonts w:ascii="Arial" w:hAnsi="Arial" w:cs="Arial"/>
              </w:rPr>
              <w:t>Part 5 Knowledge</w:t>
            </w:r>
          </w:p>
        </w:tc>
        <w:tc>
          <w:tcPr>
            <w:tcW w:w="1772" w:type="dxa"/>
            <w:tcBorders>
              <w:top w:val="single" w:sz="18" w:space="0" w:color="FFFFFF" w:themeColor="background1"/>
              <w:left w:val="single" w:sz="18" w:space="0" w:color="FFFFFF"/>
              <w:right w:val="single" w:sz="18" w:space="0" w:color="FFFFFF" w:themeColor="background1"/>
            </w:tcBorders>
            <w:vAlign w:val="center"/>
          </w:tcPr>
          <w:p w14:paraId="43D87CDB"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890" w:type="dxa"/>
            <w:tcBorders>
              <w:top w:val="single" w:sz="18" w:space="0" w:color="FFFFFF" w:themeColor="background1"/>
              <w:left w:val="single" w:sz="18" w:space="0" w:color="FFFFFF" w:themeColor="background1"/>
              <w:right w:val="single" w:sz="18" w:space="0" w:color="FFFFFF" w:themeColor="background1"/>
            </w:tcBorders>
            <w:vAlign w:val="center"/>
          </w:tcPr>
          <w:p w14:paraId="633AAF3B"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160" w:type="dxa"/>
            <w:tcBorders>
              <w:top w:val="single" w:sz="18" w:space="0" w:color="FFFFFF" w:themeColor="background1"/>
              <w:left w:val="single" w:sz="18" w:space="0" w:color="FFFFFF" w:themeColor="background1"/>
              <w:right w:val="single" w:sz="18" w:space="0" w:color="FFFFFF" w:themeColor="background1"/>
            </w:tcBorders>
            <w:vAlign w:val="center"/>
          </w:tcPr>
          <w:p w14:paraId="5D6143D2"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860" w:type="dxa"/>
            <w:tcBorders>
              <w:top w:val="single" w:sz="18" w:space="0" w:color="FFFFFF" w:themeColor="background1"/>
              <w:left w:val="single" w:sz="18" w:space="0" w:color="FFFFFF" w:themeColor="background1"/>
              <w:right w:val="nil"/>
            </w:tcBorders>
            <w:vAlign w:val="center"/>
          </w:tcPr>
          <w:p w14:paraId="7773C3E0"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426D9B0" w14:textId="77777777" w:rsidR="004F472A" w:rsidRDefault="004F472A" w:rsidP="007D0A21">
      <w:pPr>
        <w:spacing w:after="0" w:line="240" w:lineRule="auto"/>
        <w:rPr>
          <w:rFonts w:ascii="Arial" w:hAnsi="Arial" w:cs="Arial"/>
          <w:b/>
        </w:rPr>
      </w:pPr>
    </w:p>
    <w:p w14:paraId="61006C33" w14:textId="77777777" w:rsidR="004F472A" w:rsidRDefault="004F472A">
      <w:pPr>
        <w:spacing w:after="160" w:line="259" w:lineRule="auto"/>
        <w:rPr>
          <w:rFonts w:ascii="Arial" w:hAnsi="Arial" w:cs="Arial"/>
          <w:b/>
        </w:rPr>
      </w:pPr>
      <w:r>
        <w:rPr>
          <w:rFonts w:ascii="Arial" w:hAnsi="Arial" w:cs="Arial"/>
          <w:b/>
        </w:rPr>
        <w:br w:type="page"/>
      </w:r>
    </w:p>
    <w:p w14:paraId="28006A43" w14:textId="217A0437" w:rsidR="002E0B6D" w:rsidRPr="007D0A21" w:rsidRDefault="002E0B6D" w:rsidP="007D0A21">
      <w:pPr>
        <w:spacing w:after="0" w:line="240" w:lineRule="auto"/>
        <w:rPr>
          <w:rFonts w:ascii="Arial" w:hAnsi="Arial" w:cs="Arial"/>
          <w:b/>
        </w:rPr>
      </w:pPr>
      <w:r w:rsidRPr="007D0A21">
        <w:rPr>
          <w:rFonts w:ascii="Arial" w:hAnsi="Arial" w:cs="Arial"/>
          <w:b/>
        </w:rPr>
        <w:lastRenderedPageBreak/>
        <w:t>See example below:</w:t>
      </w:r>
    </w:p>
    <w:p w14:paraId="32F9625C" w14:textId="77777777" w:rsidR="002E0B6D" w:rsidRPr="007D0A21" w:rsidRDefault="002E0B6D" w:rsidP="007D0A21">
      <w:pPr>
        <w:spacing w:after="0" w:line="240" w:lineRule="auto"/>
        <w:rPr>
          <w:rFonts w:ascii="Arial" w:hAnsi="Arial" w:cs="Arial"/>
          <w:b/>
        </w:rPr>
      </w:pPr>
    </w:p>
    <w:tbl>
      <w:tblPr>
        <w:tblStyle w:val="ListTable5Dark-Accent61"/>
        <w:tblW w:w="0" w:type="auto"/>
        <w:tblLook w:val="04A0" w:firstRow="1" w:lastRow="0" w:firstColumn="1" w:lastColumn="0" w:noHBand="0" w:noVBand="1"/>
      </w:tblPr>
      <w:tblGrid>
        <w:gridCol w:w="1595"/>
        <w:gridCol w:w="1889"/>
        <w:gridCol w:w="2012"/>
        <w:gridCol w:w="2048"/>
        <w:gridCol w:w="1756"/>
      </w:tblGrid>
      <w:tr w:rsidR="002E0B6D" w:rsidRPr="007D0A21" w14:paraId="64963028" w14:textId="77777777" w:rsidTr="00FF517D">
        <w:trPr>
          <w:cnfStyle w:val="100000000000" w:firstRow="1" w:lastRow="0" w:firstColumn="0" w:lastColumn="0" w:oddVBand="0" w:evenVBand="0" w:oddHBand="0" w:evenHBand="0" w:firstRowFirstColumn="0" w:firstRowLastColumn="0" w:lastRowFirstColumn="0" w:lastRowLastColumn="0"/>
          <w:trHeight w:val="840"/>
        </w:trPr>
        <w:tc>
          <w:tcPr>
            <w:cnfStyle w:val="001000000100" w:firstRow="0" w:lastRow="0" w:firstColumn="1" w:lastColumn="0" w:oddVBand="0" w:evenVBand="0" w:oddHBand="0" w:evenHBand="0" w:firstRowFirstColumn="1" w:firstRowLastColumn="0" w:lastRowFirstColumn="0" w:lastRowLastColumn="0"/>
            <w:tcW w:w="1605" w:type="dxa"/>
            <w:tcBorders>
              <w:right w:val="single" w:sz="18" w:space="0" w:color="FFFFFF" w:themeColor="background1"/>
            </w:tcBorders>
            <w:vAlign w:val="center"/>
          </w:tcPr>
          <w:p w14:paraId="243F2AFB" w14:textId="77777777" w:rsidR="002E0B6D" w:rsidRPr="007D0A21" w:rsidRDefault="002E0B6D" w:rsidP="007D0A21">
            <w:pPr>
              <w:spacing w:after="0" w:line="240" w:lineRule="auto"/>
              <w:rPr>
                <w:rFonts w:ascii="Arial" w:hAnsi="Arial" w:cs="Arial"/>
              </w:rPr>
            </w:pPr>
            <w:r w:rsidRPr="007D0A21">
              <w:rPr>
                <w:rFonts w:ascii="Arial" w:hAnsi="Arial" w:cs="Arial"/>
              </w:rPr>
              <w:t>Career Name:</w:t>
            </w:r>
          </w:p>
        </w:tc>
        <w:tc>
          <w:tcPr>
            <w:tcW w:w="7863" w:type="dxa"/>
            <w:gridSpan w:val="4"/>
            <w:tcBorders>
              <w:left w:val="single" w:sz="18" w:space="0" w:color="FFFFFF" w:themeColor="background1"/>
            </w:tcBorders>
            <w:vAlign w:val="center"/>
          </w:tcPr>
          <w:p w14:paraId="2660A492" w14:textId="77777777" w:rsidR="002E0B6D" w:rsidRPr="007D0A21" w:rsidRDefault="002E0B6D" w:rsidP="007D0A21">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7D0A21">
              <w:rPr>
                <w:rFonts w:ascii="Arial" w:hAnsi="Arial" w:cs="Arial"/>
              </w:rPr>
              <w:t>Civil Engineer</w:t>
            </w:r>
          </w:p>
        </w:tc>
      </w:tr>
      <w:tr w:rsidR="002E0B6D" w:rsidRPr="007D0A21" w14:paraId="01F71AF1" w14:textId="77777777" w:rsidTr="00FF517D">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1605" w:type="dxa"/>
            <w:tcBorders>
              <w:bottom w:val="single" w:sz="18" w:space="0" w:color="FFFFFF" w:themeColor="background1"/>
              <w:right w:val="single" w:sz="18" w:space="0" w:color="FFFFFF" w:themeColor="background1"/>
            </w:tcBorders>
            <w:vAlign w:val="center"/>
          </w:tcPr>
          <w:p w14:paraId="70C2546E" w14:textId="77777777" w:rsidR="002E0B6D" w:rsidRPr="007D0A21" w:rsidRDefault="002E0B6D" w:rsidP="007D0A21">
            <w:pPr>
              <w:spacing w:after="0" w:line="240" w:lineRule="auto"/>
              <w:rPr>
                <w:rFonts w:ascii="Arial" w:hAnsi="Arial" w:cs="Arial"/>
              </w:rPr>
            </w:pPr>
            <w:r w:rsidRPr="007D0A21">
              <w:rPr>
                <w:rFonts w:ascii="Arial" w:hAnsi="Arial" w:cs="Arial"/>
              </w:rPr>
              <w:t>Basic Job Description:</w:t>
            </w:r>
          </w:p>
        </w:tc>
        <w:tc>
          <w:tcPr>
            <w:tcW w:w="7863" w:type="dxa"/>
            <w:gridSpan w:val="4"/>
            <w:tcBorders>
              <w:top w:val="single" w:sz="18" w:space="0" w:color="FFFFFF" w:themeColor="background1"/>
              <w:left w:val="single" w:sz="18" w:space="0" w:color="FFFFFF" w:themeColor="background1"/>
              <w:bottom w:val="single" w:sz="18" w:space="0" w:color="FFFFFF" w:themeColor="background1"/>
              <w:right w:val="nil"/>
            </w:tcBorders>
            <w:vAlign w:val="center"/>
          </w:tcPr>
          <w:p w14:paraId="6A2E015C"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7D0A21">
              <w:rPr>
                <w:rFonts w:ascii="Arial" w:hAnsi="Arial" w:cs="Arial"/>
                <w:b/>
                <w:bCs/>
              </w:rPr>
              <w:t>Perform engineering duties in planning, designing, and overseeing construction and maintenance of building structures, and facilities, such as roads, railroads, airports, bridges, harbors, channels, dams, irrigation projects, pipelines, power plants, water and sewage systems, and waste disposal units. Includes architectural, structural, traffic, ocean, and geo-technical engineers.</w:t>
            </w:r>
          </w:p>
        </w:tc>
      </w:tr>
      <w:tr w:rsidR="002E0B6D" w:rsidRPr="007D0A21" w14:paraId="3156E407" w14:textId="77777777" w:rsidTr="00FF517D">
        <w:trPr>
          <w:trHeight w:val="405"/>
        </w:trPr>
        <w:tc>
          <w:tcPr>
            <w:cnfStyle w:val="001000000000" w:firstRow="0" w:lastRow="0" w:firstColumn="1" w:lastColumn="0" w:oddVBand="0" w:evenVBand="0" w:oddHBand="0" w:evenHBand="0" w:firstRowFirstColumn="0" w:firstRowLastColumn="0" w:lastRowFirstColumn="0" w:lastRowLastColumn="0"/>
            <w:tcW w:w="1605" w:type="dxa"/>
            <w:tcBorders>
              <w:top w:val="single" w:sz="18" w:space="0" w:color="FFFFFF" w:themeColor="background1"/>
              <w:bottom w:val="single" w:sz="18" w:space="0" w:color="FFFFFF" w:themeColor="background1"/>
              <w:right w:val="single" w:sz="18" w:space="0" w:color="FFFFFF"/>
            </w:tcBorders>
            <w:vAlign w:val="center"/>
          </w:tcPr>
          <w:p w14:paraId="7FD12DF8" w14:textId="77777777" w:rsidR="002E0B6D" w:rsidRPr="007D0A21" w:rsidRDefault="002E0B6D" w:rsidP="007D0A21">
            <w:pPr>
              <w:spacing w:after="0" w:line="240" w:lineRule="auto"/>
              <w:rPr>
                <w:rFonts w:ascii="Arial" w:hAnsi="Arial" w:cs="Arial"/>
              </w:rPr>
            </w:pPr>
          </w:p>
        </w:tc>
        <w:tc>
          <w:tcPr>
            <w:tcW w:w="1906" w:type="dxa"/>
            <w:tcBorders>
              <w:left w:val="single" w:sz="18" w:space="0" w:color="FFFFFF"/>
              <w:bottom w:val="single" w:sz="18" w:space="0" w:color="FFFFFF" w:themeColor="background1"/>
              <w:right w:val="single" w:sz="18" w:space="0" w:color="FFFFFF" w:themeColor="background1"/>
            </w:tcBorders>
            <w:vAlign w:val="center"/>
          </w:tcPr>
          <w:p w14:paraId="16DD7990" w14:textId="77777777" w:rsidR="002E0B6D" w:rsidRPr="007D0A21" w:rsidRDefault="002E0B6D" w:rsidP="007D0A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7D0A21">
              <w:rPr>
                <w:rFonts w:ascii="Arial" w:hAnsi="Arial" w:cs="Arial"/>
                <w:b/>
              </w:rPr>
              <w:t>Planning</w:t>
            </w:r>
          </w:p>
        </w:tc>
        <w:tc>
          <w:tcPr>
            <w:tcW w:w="2053" w:type="dxa"/>
            <w:tcBorders>
              <w:left w:val="single" w:sz="18" w:space="0" w:color="FFFFFF" w:themeColor="background1"/>
              <w:bottom w:val="single" w:sz="18" w:space="0" w:color="FFFFFF" w:themeColor="background1"/>
              <w:right w:val="single" w:sz="18" w:space="0" w:color="FFFFFF" w:themeColor="background1"/>
            </w:tcBorders>
            <w:vAlign w:val="center"/>
          </w:tcPr>
          <w:p w14:paraId="498D3419" w14:textId="77777777" w:rsidR="002E0B6D" w:rsidRPr="007D0A21" w:rsidRDefault="002E0B6D" w:rsidP="007D0A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7D0A21">
              <w:rPr>
                <w:rFonts w:ascii="Arial" w:hAnsi="Arial" w:cs="Arial"/>
                <w:b/>
              </w:rPr>
              <w:t>Analyzing</w:t>
            </w:r>
          </w:p>
        </w:tc>
        <w:tc>
          <w:tcPr>
            <w:tcW w:w="21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914720E" w14:textId="77777777" w:rsidR="002E0B6D" w:rsidRPr="007D0A21" w:rsidRDefault="002E0B6D" w:rsidP="007D0A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7D0A21">
              <w:rPr>
                <w:rFonts w:ascii="Arial" w:hAnsi="Arial" w:cs="Arial"/>
                <w:b/>
              </w:rPr>
              <w:t>Forecasting</w:t>
            </w:r>
          </w:p>
        </w:tc>
        <w:tc>
          <w:tcPr>
            <w:tcW w:w="1800"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30686E29" w14:textId="77777777" w:rsidR="002E0B6D" w:rsidRPr="007D0A21" w:rsidRDefault="002E0B6D" w:rsidP="007D0A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7D0A21">
              <w:rPr>
                <w:rFonts w:ascii="Arial" w:hAnsi="Arial" w:cs="Arial"/>
                <w:b/>
              </w:rPr>
              <w:t>Budgeting</w:t>
            </w:r>
          </w:p>
        </w:tc>
      </w:tr>
      <w:tr w:rsidR="002E0B6D" w:rsidRPr="007D0A21" w14:paraId="561019AC" w14:textId="77777777" w:rsidTr="00FF5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top w:val="single" w:sz="18" w:space="0" w:color="FFFFFF" w:themeColor="background1"/>
              <w:bottom w:val="single" w:sz="18" w:space="0" w:color="FFFFFF" w:themeColor="background1"/>
              <w:right w:val="single" w:sz="18" w:space="0" w:color="FFFFFF"/>
            </w:tcBorders>
            <w:vAlign w:val="center"/>
          </w:tcPr>
          <w:p w14:paraId="6D769ECE" w14:textId="77777777" w:rsidR="002E0B6D" w:rsidRPr="007D0A21" w:rsidRDefault="002E0B6D" w:rsidP="007D0A21">
            <w:pPr>
              <w:spacing w:after="0" w:line="240" w:lineRule="auto"/>
              <w:rPr>
                <w:rFonts w:ascii="Arial" w:hAnsi="Arial" w:cs="Arial"/>
              </w:rPr>
            </w:pPr>
            <w:r w:rsidRPr="007D0A21">
              <w:rPr>
                <w:rFonts w:ascii="Arial" w:hAnsi="Arial" w:cs="Arial"/>
              </w:rPr>
              <w:t xml:space="preserve">Part 1 </w:t>
            </w:r>
          </w:p>
          <w:p w14:paraId="7AB742DD" w14:textId="77777777" w:rsidR="002E0B6D" w:rsidRPr="007D0A21" w:rsidRDefault="002E0B6D" w:rsidP="007D0A21">
            <w:pPr>
              <w:spacing w:after="0" w:line="240" w:lineRule="auto"/>
              <w:rPr>
                <w:rFonts w:ascii="Arial" w:hAnsi="Arial" w:cs="Arial"/>
              </w:rPr>
            </w:pPr>
            <w:r w:rsidRPr="007D0A21">
              <w:rPr>
                <w:rFonts w:ascii="Arial" w:hAnsi="Arial" w:cs="Arial"/>
              </w:rPr>
              <w:t>Job Duties and Tasks</w:t>
            </w:r>
          </w:p>
        </w:tc>
        <w:tc>
          <w:tcPr>
            <w:tcW w:w="1906" w:type="dxa"/>
            <w:tcBorders>
              <w:top w:val="single" w:sz="18" w:space="0" w:color="FFFFFF" w:themeColor="background1"/>
              <w:left w:val="single" w:sz="18" w:space="0" w:color="FFFFFF"/>
              <w:bottom w:val="single" w:sz="18" w:space="0" w:color="FFFFFF" w:themeColor="background1"/>
              <w:right w:val="single" w:sz="18" w:space="0" w:color="FFFFFF" w:themeColor="background1"/>
            </w:tcBorders>
            <w:vAlign w:val="center"/>
          </w:tcPr>
          <w:p w14:paraId="638D0634"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0A21">
              <w:rPr>
                <w:rFonts w:ascii="Arial" w:hAnsi="Arial" w:cs="Arial"/>
                <w:b/>
              </w:rPr>
              <w:t>Plan and design transportation or hydraulic systems</w:t>
            </w:r>
          </w:p>
        </w:tc>
        <w:tc>
          <w:tcPr>
            <w:tcW w:w="2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433E4B7"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0A21">
              <w:rPr>
                <w:rFonts w:ascii="Arial" w:hAnsi="Arial" w:cs="Arial"/>
                <w:b/>
              </w:rPr>
              <w:t>Survey reports, maps drawings, blueprints and geographical data</w:t>
            </w:r>
          </w:p>
          <w:p w14:paraId="45DA0291"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7A15675"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0A21">
              <w:rPr>
                <w:rFonts w:ascii="Arial" w:hAnsi="Arial" w:cs="Arial"/>
                <w:b/>
              </w:rPr>
              <w:t>Inspect project sites</w:t>
            </w:r>
          </w:p>
        </w:tc>
        <w:tc>
          <w:tcPr>
            <w:tcW w:w="21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37EA1EA" w14:textId="1A669D6C" w:rsidR="002E0B6D" w:rsidRPr="007D0A21" w:rsidRDefault="00107BF3"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0A21">
              <w:rPr>
                <w:rFonts w:ascii="Arial" w:hAnsi="Arial" w:cs="Arial"/>
                <w:color w:val="676767"/>
                <w:shd w:val="clear" w:color="auto" w:fill="FFFFFF"/>
              </w:rPr>
              <w:t>Estimate quantities and cost of materials, equipment, or labor to determine project feasibility</w:t>
            </w:r>
          </w:p>
        </w:tc>
        <w:tc>
          <w:tcPr>
            <w:tcW w:w="1800"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0C167EEE"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E0B6D" w:rsidRPr="007D0A21" w14:paraId="3E2EB586" w14:textId="77777777" w:rsidTr="00FF517D">
        <w:trPr>
          <w:trHeight w:val="1008"/>
        </w:trPr>
        <w:tc>
          <w:tcPr>
            <w:cnfStyle w:val="001000000000" w:firstRow="0" w:lastRow="0" w:firstColumn="1" w:lastColumn="0" w:oddVBand="0" w:evenVBand="0" w:oddHBand="0" w:evenHBand="0" w:firstRowFirstColumn="0" w:firstRowLastColumn="0" w:lastRowFirstColumn="0" w:lastRowLastColumn="0"/>
            <w:tcW w:w="1605" w:type="dxa"/>
            <w:tcBorders>
              <w:top w:val="single" w:sz="18" w:space="0" w:color="FFFFFF" w:themeColor="background1"/>
              <w:bottom w:val="single" w:sz="18" w:space="0" w:color="FFFFFF" w:themeColor="background1"/>
              <w:right w:val="single" w:sz="18" w:space="0" w:color="FFFFFF"/>
            </w:tcBorders>
            <w:vAlign w:val="center"/>
          </w:tcPr>
          <w:p w14:paraId="42B5B194" w14:textId="77777777" w:rsidR="002E0B6D" w:rsidRPr="007D0A21" w:rsidRDefault="002E0B6D" w:rsidP="007D0A21">
            <w:pPr>
              <w:spacing w:after="0" w:line="240" w:lineRule="auto"/>
              <w:rPr>
                <w:rFonts w:ascii="Arial" w:hAnsi="Arial" w:cs="Arial"/>
              </w:rPr>
            </w:pPr>
            <w:r w:rsidRPr="007D0A21">
              <w:rPr>
                <w:rFonts w:ascii="Arial" w:hAnsi="Arial" w:cs="Arial"/>
              </w:rPr>
              <w:t>Part 2 Activities</w:t>
            </w:r>
          </w:p>
        </w:tc>
        <w:tc>
          <w:tcPr>
            <w:tcW w:w="1906" w:type="dxa"/>
            <w:tcBorders>
              <w:top w:val="single" w:sz="18" w:space="0" w:color="FFFFFF" w:themeColor="background1"/>
              <w:left w:val="single" w:sz="18" w:space="0" w:color="FFFFFF"/>
              <w:bottom w:val="single" w:sz="18" w:space="0" w:color="FFFFFF" w:themeColor="background1"/>
              <w:right w:val="single" w:sz="18" w:space="0" w:color="FFFFFF" w:themeColor="background1"/>
            </w:tcBorders>
            <w:vAlign w:val="center"/>
          </w:tcPr>
          <w:p w14:paraId="4F6A494A" w14:textId="2BCFF8E4" w:rsidR="002E0B6D" w:rsidRPr="007D0A21" w:rsidRDefault="00107BF3" w:rsidP="007D0A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7D0A21">
              <w:rPr>
                <w:rStyle w:val="apple-converted-space"/>
                <w:rFonts w:ascii="Arial" w:hAnsi="Arial" w:cs="Arial"/>
                <w:color w:val="676767"/>
                <w:shd w:val="clear" w:color="auto" w:fill="FFFFFF"/>
              </w:rPr>
              <w:t> </w:t>
            </w:r>
            <w:r w:rsidRPr="007D0A21">
              <w:rPr>
                <w:rFonts w:ascii="Arial" w:hAnsi="Arial" w:cs="Arial"/>
                <w:color w:val="676767"/>
                <w:shd w:val="clear" w:color="auto" w:fill="FFFFFF"/>
              </w:rPr>
              <w:t>Establishing long-range objectives and specifying the strategies and actions to achieve them</w:t>
            </w:r>
          </w:p>
        </w:tc>
        <w:tc>
          <w:tcPr>
            <w:tcW w:w="2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B8A8382" w14:textId="6947AC70" w:rsidR="002E0B6D" w:rsidRPr="007D0A21" w:rsidRDefault="00107BF3" w:rsidP="007D0A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7D0A21">
              <w:rPr>
                <w:rFonts w:ascii="Arial" w:hAnsi="Arial" w:cs="Arial"/>
                <w:color w:val="676767"/>
                <w:shd w:val="clear" w:color="auto" w:fill="FFFFFF"/>
              </w:rPr>
              <w:t>Analyzing information and evaluating results to choose the best solution and solve problems.</w:t>
            </w:r>
          </w:p>
        </w:tc>
        <w:tc>
          <w:tcPr>
            <w:tcW w:w="21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BE3F415" w14:textId="0F7DDBF2" w:rsidR="002E0B6D" w:rsidRPr="007D0A21" w:rsidRDefault="00107BF3" w:rsidP="007D0A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7D0A21">
              <w:rPr>
                <w:rFonts w:ascii="Arial" w:hAnsi="Arial" w:cs="Arial"/>
                <w:color w:val="676767"/>
                <w:shd w:val="clear" w:color="auto" w:fill="FFFFFF"/>
              </w:rPr>
              <w:t>Estimating sizes, distances, and quantities; or determining time, costs, resources, or materials needed to perform a work activity.</w:t>
            </w:r>
          </w:p>
        </w:tc>
        <w:tc>
          <w:tcPr>
            <w:tcW w:w="1800"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0317AC04" w14:textId="11FCA144" w:rsidR="002E0B6D" w:rsidRPr="007D0A21" w:rsidRDefault="00107BF3" w:rsidP="007D0A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7D0A21">
              <w:rPr>
                <w:rFonts w:ascii="Arial" w:hAnsi="Arial" w:cs="Arial"/>
                <w:color w:val="676767"/>
                <w:shd w:val="clear" w:color="auto" w:fill="FFFFFF"/>
              </w:rPr>
              <w:t>Monitoring and controlling resources and overseeing the spending of money.</w:t>
            </w:r>
          </w:p>
        </w:tc>
      </w:tr>
      <w:tr w:rsidR="002E0B6D" w:rsidRPr="007D0A21" w14:paraId="5A8E6432" w14:textId="77777777" w:rsidTr="00FF517D">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605" w:type="dxa"/>
            <w:tcBorders>
              <w:top w:val="single" w:sz="18" w:space="0" w:color="FFFFFF" w:themeColor="background1"/>
              <w:bottom w:val="single" w:sz="18" w:space="0" w:color="FFFFFF" w:themeColor="background1"/>
              <w:right w:val="single" w:sz="18" w:space="0" w:color="FFFFFF"/>
            </w:tcBorders>
            <w:vAlign w:val="center"/>
          </w:tcPr>
          <w:p w14:paraId="20F6A5A2" w14:textId="77777777" w:rsidR="002E0B6D" w:rsidRPr="007D0A21" w:rsidRDefault="002E0B6D" w:rsidP="007D0A21">
            <w:pPr>
              <w:spacing w:after="0" w:line="240" w:lineRule="auto"/>
              <w:rPr>
                <w:rFonts w:ascii="Arial" w:hAnsi="Arial" w:cs="Arial"/>
              </w:rPr>
            </w:pPr>
            <w:r w:rsidRPr="007D0A21">
              <w:rPr>
                <w:rFonts w:ascii="Arial" w:hAnsi="Arial" w:cs="Arial"/>
              </w:rPr>
              <w:t>Part 3</w:t>
            </w:r>
          </w:p>
          <w:p w14:paraId="313CFB10" w14:textId="77777777" w:rsidR="002E0B6D" w:rsidRPr="007D0A21" w:rsidRDefault="002E0B6D" w:rsidP="007D0A21">
            <w:pPr>
              <w:spacing w:after="0" w:line="240" w:lineRule="auto"/>
              <w:rPr>
                <w:rFonts w:ascii="Arial" w:hAnsi="Arial" w:cs="Arial"/>
              </w:rPr>
            </w:pPr>
            <w:r w:rsidRPr="007D0A21">
              <w:rPr>
                <w:rFonts w:ascii="Arial" w:hAnsi="Arial" w:cs="Arial"/>
              </w:rPr>
              <w:t>Skills</w:t>
            </w:r>
          </w:p>
        </w:tc>
        <w:tc>
          <w:tcPr>
            <w:tcW w:w="1906" w:type="dxa"/>
            <w:tcBorders>
              <w:top w:val="single" w:sz="18" w:space="0" w:color="FFFFFF" w:themeColor="background1"/>
              <w:left w:val="single" w:sz="18" w:space="0" w:color="FFFFFF"/>
              <w:bottom w:val="single" w:sz="18" w:space="0" w:color="FFFFFF" w:themeColor="background1"/>
              <w:right w:val="single" w:sz="18" w:space="0" w:color="FFFFFF" w:themeColor="background1"/>
            </w:tcBorders>
            <w:vAlign w:val="center"/>
          </w:tcPr>
          <w:p w14:paraId="0B786C08"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5D532DE"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1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F0D3ED1"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800"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3A2FE5C4"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E0B6D" w:rsidRPr="007D0A21" w14:paraId="1548C746" w14:textId="77777777" w:rsidTr="00FF517D">
        <w:trPr>
          <w:trHeight w:val="1305"/>
        </w:trPr>
        <w:tc>
          <w:tcPr>
            <w:cnfStyle w:val="001000000000" w:firstRow="0" w:lastRow="0" w:firstColumn="1" w:lastColumn="0" w:oddVBand="0" w:evenVBand="0" w:oddHBand="0" w:evenHBand="0" w:firstRowFirstColumn="0" w:firstRowLastColumn="0" w:lastRowFirstColumn="0" w:lastRowLastColumn="0"/>
            <w:tcW w:w="1605" w:type="dxa"/>
            <w:tcBorders>
              <w:top w:val="single" w:sz="18" w:space="0" w:color="FFFFFF" w:themeColor="background1"/>
              <w:bottom w:val="single" w:sz="18" w:space="0" w:color="FFFFFF" w:themeColor="background1"/>
              <w:right w:val="single" w:sz="18" w:space="0" w:color="FFFFFF"/>
            </w:tcBorders>
            <w:vAlign w:val="center"/>
          </w:tcPr>
          <w:p w14:paraId="23A6C3C2" w14:textId="77777777" w:rsidR="002E0B6D" w:rsidRPr="007D0A21" w:rsidRDefault="002E0B6D" w:rsidP="007D0A21">
            <w:pPr>
              <w:spacing w:after="0" w:line="240" w:lineRule="auto"/>
              <w:rPr>
                <w:rFonts w:ascii="Arial" w:hAnsi="Arial" w:cs="Arial"/>
              </w:rPr>
            </w:pPr>
            <w:r w:rsidRPr="007D0A21">
              <w:rPr>
                <w:rFonts w:ascii="Arial" w:hAnsi="Arial" w:cs="Arial"/>
              </w:rPr>
              <w:t>Part 4 Abilities</w:t>
            </w:r>
          </w:p>
        </w:tc>
        <w:tc>
          <w:tcPr>
            <w:tcW w:w="1906" w:type="dxa"/>
            <w:tcBorders>
              <w:top w:val="single" w:sz="18" w:space="0" w:color="FFFFFF" w:themeColor="background1"/>
              <w:left w:val="single" w:sz="18" w:space="0" w:color="FFFFFF"/>
              <w:bottom w:val="single" w:sz="18" w:space="0" w:color="FFFFFF" w:themeColor="background1"/>
              <w:right w:val="single" w:sz="18" w:space="0" w:color="FFFFFF" w:themeColor="background1"/>
            </w:tcBorders>
            <w:vAlign w:val="center"/>
          </w:tcPr>
          <w:p w14:paraId="4FB0AB0A" w14:textId="77777777" w:rsidR="002E0B6D" w:rsidRPr="007D0A21" w:rsidRDefault="002E0B6D" w:rsidP="007D0A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79E7600" w14:textId="77777777" w:rsidR="002E0B6D" w:rsidRPr="007D0A21" w:rsidRDefault="002E0B6D" w:rsidP="007D0A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10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521AFE6" w14:textId="77777777" w:rsidR="002E0B6D" w:rsidRPr="007D0A21" w:rsidRDefault="002E0B6D" w:rsidP="007D0A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800"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1865D27D" w14:textId="77777777" w:rsidR="002E0B6D" w:rsidRPr="007D0A21" w:rsidRDefault="002E0B6D" w:rsidP="007D0A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E0B6D" w:rsidRPr="007D0A21" w14:paraId="17A4A412" w14:textId="77777777" w:rsidTr="00FF517D">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1605" w:type="dxa"/>
            <w:tcBorders>
              <w:top w:val="single" w:sz="18" w:space="0" w:color="FFFFFF" w:themeColor="background1"/>
              <w:bottom w:val="single" w:sz="18" w:space="0" w:color="FFFFFF" w:themeColor="background1"/>
              <w:right w:val="single" w:sz="18" w:space="0" w:color="FFFFFF"/>
            </w:tcBorders>
            <w:vAlign w:val="center"/>
          </w:tcPr>
          <w:p w14:paraId="2411954F" w14:textId="77777777" w:rsidR="002E0B6D" w:rsidRPr="007D0A21" w:rsidRDefault="002E0B6D" w:rsidP="007D0A21">
            <w:pPr>
              <w:spacing w:after="0" w:line="240" w:lineRule="auto"/>
              <w:rPr>
                <w:rFonts w:ascii="Arial" w:hAnsi="Arial" w:cs="Arial"/>
              </w:rPr>
            </w:pPr>
            <w:r w:rsidRPr="007D0A21">
              <w:rPr>
                <w:rFonts w:ascii="Arial" w:hAnsi="Arial" w:cs="Arial"/>
              </w:rPr>
              <w:t>Part 5 Knowledge</w:t>
            </w:r>
          </w:p>
        </w:tc>
        <w:tc>
          <w:tcPr>
            <w:tcW w:w="1906" w:type="dxa"/>
            <w:tcBorders>
              <w:top w:val="single" w:sz="18" w:space="0" w:color="FFFFFF" w:themeColor="background1"/>
              <w:left w:val="single" w:sz="18" w:space="0" w:color="FFFFFF"/>
              <w:right w:val="single" w:sz="18" w:space="0" w:color="FFFFFF" w:themeColor="background1"/>
            </w:tcBorders>
            <w:vAlign w:val="center"/>
          </w:tcPr>
          <w:p w14:paraId="5199B91C"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053" w:type="dxa"/>
            <w:tcBorders>
              <w:top w:val="single" w:sz="18" w:space="0" w:color="FFFFFF" w:themeColor="background1"/>
              <w:left w:val="single" w:sz="18" w:space="0" w:color="FFFFFF" w:themeColor="background1"/>
              <w:right w:val="single" w:sz="18" w:space="0" w:color="FFFFFF" w:themeColor="background1"/>
            </w:tcBorders>
            <w:vAlign w:val="center"/>
          </w:tcPr>
          <w:p w14:paraId="115F56F8"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104" w:type="dxa"/>
            <w:tcBorders>
              <w:top w:val="single" w:sz="18" w:space="0" w:color="FFFFFF" w:themeColor="background1"/>
              <w:left w:val="single" w:sz="18" w:space="0" w:color="FFFFFF" w:themeColor="background1"/>
              <w:right w:val="single" w:sz="18" w:space="0" w:color="FFFFFF" w:themeColor="background1"/>
            </w:tcBorders>
            <w:vAlign w:val="center"/>
          </w:tcPr>
          <w:p w14:paraId="11981BDF"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800" w:type="dxa"/>
            <w:tcBorders>
              <w:top w:val="single" w:sz="18" w:space="0" w:color="FFFFFF" w:themeColor="background1"/>
              <w:left w:val="single" w:sz="18" w:space="0" w:color="FFFFFF" w:themeColor="background1"/>
              <w:right w:val="nil"/>
            </w:tcBorders>
            <w:vAlign w:val="center"/>
          </w:tcPr>
          <w:p w14:paraId="13720132" w14:textId="77777777" w:rsidR="002E0B6D" w:rsidRPr="007D0A21" w:rsidRDefault="002E0B6D" w:rsidP="007D0A2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BE9967F" w14:textId="4B3F7CBF" w:rsidR="00975A54" w:rsidRPr="007D0A21" w:rsidRDefault="00975A54" w:rsidP="007D0A21">
      <w:pPr>
        <w:spacing w:after="0" w:line="240" w:lineRule="auto"/>
        <w:rPr>
          <w:rFonts w:ascii="Arial" w:hAnsi="Arial" w:cs="Arial"/>
          <w:b/>
        </w:rPr>
      </w:pPr>
      <w:r w:rsidRPr="007D0A21">
        <w:rPr>
          <w:rFonts w:ascii="Arial" w:hAnsi="Arial" w:cs="Arial"/>
          <w:b/>
        </w:rPr>
        <w:br w:type="page"/>
      </w:r>
    </w:p>
    <w:p w14:paraId="6BD6829E" w14:textId="17B6738E" w:rsidR="0086225A" w:rsidRPr="007D0A21" w:rsidRDefault="0086225A" w:rsidP="007D0A21">
      <w:pPr>
        <w:spacing w:after="0" w:line="240" w:lineRule="auto"/>
        <w:rPr>
          <w:rFonts w:ascii="Arial" w:hAnsi="Arial" w:cs="Arial"/>
          <w:b/>
        </w:rPr>
      </w:pPr>
      <w:r w:rsidRPr="007D0A21">
        <w:rPr>
          <w:rFonts w:ascii="Arial" w:hAnsi="Arial" w:cs="Arial"/>
          <w:b/>
        </w:rPr>
        <w:lastRenderedPageBreak/>
        <w:t xml:space="preserve">6.02 – </w:t>
      </w:r>
      <w:r w:rsidR="00167B68" w:rsidRPr="007D0A21">
        <w:rPr>
          <w:rFonts w:ascii="Arial" w:hAnsi="Arial" w:cs="Arial"/>
          <w:b/>
        </w:rPr>
        <w:t>Understanding Cash Conversion Cycle Activity</w:t>
      </w:r>
    </w:p>
    <w:bookmarkEnd w:id="1"/>
    <w:p w14:paraId="1F5DE37C" w14:textId="77777777" w:rsidR="0086225A" w:rsidRPr="007D0A21" w:rsidRDefault="0086225A" w:rsidP="007D0A21">
      <w:pPr>
        <w:spacing w:after="0" w:line="240" w:lineRule="auto"/>
        <w:rPr>
          <w:rFonts w:ascii="Arial" w:hAnsi="Arial" w:cs="Arial"/>
        </w:rPr>
      </w:pPr>
    </w:p>
    <w:p w14:paraId="6FECCECE" w14:textId="1F57F6EB" w:rsidR="0086225A" w:rsidRPr="007D0A21" w:rsidRDefault="00167B68" w:rsidP="007D0A21">
      <w:pPr>
        <w:spacing w:after="0" w:line="240" w:lineRule="auto"/>
        <w:rPr>
          <w:rFonts w:ascii="Arial" w:hAnsi="Arial" w:cs="Arial"/>
        </w:rPr>
      </w:pPr>
      <w:r w:rsidRPr="007D0A21">
        <w:rPr>
          <w:rFonts w:ascii="Arial" w:hAnsi="Arial" w:cs="Arial"/>
          <w:b/>
        </w:rPr>
        <w:t>Directions:</w:t>
      </w:r>
      <w:r w:rsidRPr="007D0A21">
        <w:rPr>
          <w:rFonts w:ascii="Arial" w:hAnsi="Arial" w:cs="Arial"/>
        </w:rPr>
        <w:t xml:space="preserve"> </w:t>
      </w:r>
      <w:r w:rsidR="0086225A" w:rsidRPr="007D0A21">
        <w:rPr>
          <w:rFonts w:ascii="Arial" w:hAnsi="Arial" w:cs="Arial"/>
        </w:rPr>
        <w:t xml:space="preserve">Read the article </w:t>
      </w:r>
      <w:r w:rsidR="0086225A" w:rsidRPr="007D0A21">
        <w:rPr>
          <w:rFonts w:ascii="Arial" w:hAnsi="Arial" w:cs="Arial"/>
          <w:i/>
        </w:rPr>
        <w:t>Understanding the Cash Conversion Cycle</w:t>
      </w:r>
      <w:r w:rsidR="0086225A" w:rsidRPr="007D0A21">
        <w:rPr>
          <w:rFonts w:ascii="Arial" w:hAnsi="Arial" w:cs="Arial"/>
        </w:rPr>
        <w:t xml:space="preserve"> </w:t>
      </w:r>
      <w:r w:rsidRPr="007D0A21">
        <w:rPr>
          <w:rFonts w:ascii="Arial" w:hAnsi="Arial" w:cs="Arial"/>
        </w:rPr>
        <w:t>(</w:t>
      </w:r>
      <w:hyperlink r:id="rId17" w:history="1">
        <w:r w:rsidRPr="007D0A21">
          <w:rPr>
            <w:rStyle w:val="Hyperlink"/>
            <w:rFonts w:ascii="Arial" w:hAnsi="Arial" w:cs="Arial"/>
          </w:rPr>
          <w:t>http://www.investopedia.com/articles/06/cashconversioncycle.asp</w:t>
        </w:r>
      </w:hyperlink>
      <w:r w:rsidRPr="007D0A21">
        <w:rPr>
          <w:rStyle w:val="Hyperlink"/>
          <w:rFonts w:ascii="Arial" w:hAnsi="Arial" w:cs="Arial"/>
        </w:rPr>
        <w:t>)</w:t>
      </w:r>
      <w:r w:rsidRPr="007D0A21">
        <w:rPr>
          <w:rFonts w:ascii="Arial" w:hAnsi="Arial" w:cs="Arial"/>
        </w:rPr>
        <w:t xml:space="preserve"> and</w:t>
      </w:r>
      <w:r w:rsidR="0086225A" w:rsidRPr="007D0A21">
        <w:rPr>
          <w:rFonts w:ascii="Arial" w:hAnsi="Arial" w:cs="Arial"/>
        </w:rPr>
        <w:t xml:space="preserve"> complete the following: </w:t>
      </w:r>
    </w:p>
    <w:p w14:paraId="6AC6AEF7" w14:textId="77777777" w:rsidR="0086225A" w:rsidRPr="007D0A21" w:rsidRDefault="0086225A" w:rsidP="007D0A21">
      <w:pPr>
        <w:spacing w:after="0" w:line="240" w:lineRule="auto"/>
        <w:rPr>
          <w:rFonts w:ascii="Arial" w:hAnsi="Arial" w:cs="Arial"/>
        </w:rPr>
      </w:pPr>
    </w:p>
    <w:p w14:paraId="63333CEE" w14:textId="1C9E3D3D" w:rsidR="0086225A" w:rsidRPr="007D0A21" w:rsidRDefault="0086225A" w:rsidP="007D0A21">
      <w:pPr>
        <w:spacing w:after="0" w:line="240" w:lineRule="auto"/>
        <w:rPr>
          <w:rFonts w:ascii="Arial" w:hAnsi="Arial" w:cs="Arial"/>
          <w:noProof/>
        </w:rPr>
      </w:pPr>
      <w:r w:rsidRPr="007D0A21">
        <w:rPr>
          <w:rFonts w:ascii="Arial" w:hAnsi="Arial" w:cs="Arial"/>
          <w:noProof/>
        </w:rPr>
        <w:t xml:space="preserve">Create a SmartArt Graphic </w:t>
      </w:r>
      <w:r w:rsidR="00167B68" w:rsidRPr="007D0A21">
        <w:rPr>
          <w:rFonts w:ascii="Arial" w:hAnsi="Arial" w:cs="Arial"/>
          <w:noProof/>
        </w:rPr>
        <w:t xml:space="preserve">Organizer </w:t>
      </w:r>
      <w:r w:rsidRPr="007D0A21">
        <w:rPr>
          <w:rFonts w:ascii="Arial" w:hAnsi="Arial" w:cs="Arial"/>
          <w:noProof/>
        </w:rPr>
        <w:t>using the basic cycle layout.  There are three components of this basic cycle.</w:t>
      </w:r>
    </w:p>
    <w:p w14:paraId="3FB55266" w14:textId="77777777" w:rsidR="0086225A" w:rsidRPr="007D0A21" w:rsidRDefault="0086225A" w:rsidP="007D0A21">
      <w:pPr>
        <w:spacing w:after="0" w:line="240" w:lineRule="auto"/>
        <w:rPr>
          <w:rFonts w:ascii="Arial" w:hAnsi="Arial" w:cs="Arial"/>
          <w:noProof/>
        </w:rPr>
      </w:pPr>
    </w:p>
    <w:p w14:paraId="2A26E806"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What is the Cash Conversion Cycle (CCC)?</w:t>
      </w:r>
    </w:p>
    <w:p w14:paraId="31A00745" w14:textId="77777777" w:rsidR="0086225A" w:rsidRPr="007D0A21" w:rsidRDefault="0086225A" w:rsidP="007D0A21">
      <w:pPr>
        <w:spacing w:after="0" w:line="240" w:lineRule="auto"/>
        <w:rPr>
          <w:rFonts w:ascii="Arial" w:hAnsi="Arial" w:cs="Arial"/>
          <w:noProof/>
        </w:rPr>
      </w:pPr>
    </w:p>
    <w:p w14:paraId="6343BAC8"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What activities are short-term assets?</w:t>
      </w:r>
    </w:p>
    <w:p w14:paraId="386166E5" w14:textId="77777777" w:rsidR="0086225A" w:rsidRPr="007D0A21" w:rsidRDefault="0086225A" w:rsidP="007D0A21">
      <w:pPr>
        <w:spacing w:after="0" w:line="240" w:lineRule="auto"/>
        <w:rPr>
          <w:rFonts w:ascii="Arial" w:hAnsi="Arial" w:cs="Arial"/>
          <w:noProof/>
        </w:rPr>
      </w:pPr>
    </w:p>
    <w:p w14:paraId="0BB529AC"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What activity is a liability?</w:t>
      </w:r>
    </w:p>
    <w:p w14:paraId="400C7417" w14:textId="77777777" w:rsidR="0086225A" w:rsidRPr="007D0A21" w:rsidRDefault="0086225A" w:rsidP="007D0A21">
      <w:pPr>
        <w:spacing w:after="0" w:line="240" w:lineRule="auto"/>
        <w:rPr>
          <w:rFonts w:ascii="Arial" w:hAnsi="Arial" w:cs="Arial"/>
          <w:noProof/>
        </w:rPr>
      </w:pPr>
    </w:p>
    <w:p w14:paraId="38CE7092"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What financial statement are these activities found on?</w:t>
      </w:r>
    </w:p>
    <w:p w14:paraId="62C15F30" w14:textId="77777777" w:rsidR="0086225A" w:rsidRPr="007D0A21" w:rsidRDefault="0086225A" w:rsidP="007D0A21">
      <w:pPr>
        <w:spacing w:after="0" w:line="240" w:lineRule="auto"/>
        <w:rPr>
          <w:rFonts w:ascii="Arial" w:hAnsi="Arial" w:cs="Arial"/>
          <w:noProof/>
        </w:rPr>
      </w:pPr>
    </w:p>
    <w:p w14:paraId="2F6D9F96"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What boundaries can slow down the CCC and how can it affect managerial decisions?</w:t>
      </w:r>
    </w:p>
    <w:p w14:paraId="1B900D98" w14:textId="77777777" w:rsidR="0086225A" w:rsidRPr="007D0A21" w:rsidRDefault="0086225A" w:rsidP="007D0A21">
      <w:pPr>
        <w:spacing w:after="0" w:line="240" w:lineRule="auto"/>
        <w:rPr>
          <w:rFonts w:ascii="Arial" w:hAnsi="Arial" w:cs="Arial"/>
          <w:noProof/>
        </w:rPr>
      </w:pPr>
    </w:p>
    <w:p w14:paraId="00663A5E"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List the items needed to calculate CCC.</w:t>
      </w:r>
    </w:p>
    <w:p w14:paraId="6CD9D9D3" w14:textId="77777777" w:rsidR="0086225A" w:rsidRPr="007D0A21" w:rsidRDefault="0086225A" w:rsidP="007D0A21">
      <w:pPr>
        <w:spacing w:after="0" w:line="240" w:lineRule="auto"/>
        <w:rPr>
          <w:rFonts w:ascii="Arial" w:hAnsi="Arial" w:cs="Arial"/>
          <w:noProof/>
        </w:rPr>
      </w:pPr>
    </w:p>
    <w:p w14:paraId="7C865DE6"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What is the formula for calculating CCC?</w:t>
      </w:r>
    </w:p>
    <w:p w14:paraId="49CD3E82" w14:textId="77777777" w:rsidR="0086225A" w:rsidRPr="007D0A21" w:rsidRDefault="0086225A" w:rsidP="007D0A21">
      <w:pPr>
        <w:spacing w:after="0" w:line="240" w:lineRule="auto"/>
        <w:rPr>
          <w:rFonts w:ascii="Arial" w:hAnsi="Arial" w:cs="Arial"/>
          <w:noProof/>
        </w:rPr>
      </w:pPr>
    </w:p>
    <w:p w14:paraId="61E3E81A"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Define Days Inventory Outstanding (DIO).</w:t>
      </w:r>
    </w:p>
    <w:p w14:paraId="7F4C1657" w14:textId="77777777" w:rsidR="0086225A" w:rsidRPr="007D0A21" w:rsidRDefault="0086225A" w:rsidP="007D0A21">
      <w:pPr>
        <w:spacing w:after="0" w:line="240" w:lineRule="auto"/>
        <w:rPr>
          <w:rFonts w:ascii="Arial" w:hAnsi="Arial" w:cs="Arial"/>
          <w:noProof/>
        </w:rPr>
      </w:pPr>
    </w:p>
    <w:p w14:paraId="25021333"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Define Days Sales Outstanding (DSO).</w:t>
      </w:r>
    </w:p>
    <w:p w14:paraId="5BA74E49" w14:textId="77777777" w:rsidR="0086225A" w:rsidRPr="007D0A21" w:rsidRDefault="0086225A" w:rsidP="007D0A21">
      <w:pPr>
        <w:spacing w:after="0" w:line="240" w:lineRule="auto"/>
        <w:rPr>
          <w:rFonts w:ascii="Arial" w:hAnsi="Arial" w:cs="Arial"/>
          <w:noProof/>
        </w:rPr>
      </w:pPr>
    </w:p>
    <w:p w14:paraId="3C7340A7"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Define Days Payable Outstanding (DPO).</w:t>
      </w:r>
    </w:p>
    <w:p w14:paraId="2C84235B" w14:textId="77777777" w:rsidR="0086225A" w:rsidRPr="007D0A21" w:rsidRDefault="0086225A" w:rsidP="007D0A21">
      <w:pPr>
        <w:spacing w:after="0" w:line="240" w:lineRule="auto"/>
        <w:rPr>
          <w:rFonts w:ascii="Arial" w:hAnsi="Arial" w:cs="Arial"/>
          <w:noProof/>
        </w:rPr>
      </w:pPr>
    </w:p>
    <w:p w14:paraId="644D27FB"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Use the following information to calculate the CCC.</w:t>
      </w:r>
    </w:p>
    <w:p w14:paraId="7F03C4C9" w14:textId="77777777" w:rsidR="0086225A" w:rsidRPr="007D0A21" w:rsidRDefault="0086225A" w:rsidP="007D0A21">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3116"/>
        <w:gridCol w:w="3117"/>
        <w:gridCol w:w="3117"/>
      </w:tblGrid>
      <w:tr w:rsidR="0086225A" w:rsidRPr="007D0A21" w14:paraId="7C4F2E97" w14:textId="77777777" w:rsidTr="003A6F7B">
        <w:trPr>
          <w:trHeight w:val="432"/>
        </w:trPr>
        <w:tc>
          <w:tcPr>
            <w:tcW w:w="3116" w:type="dxa"/>
            <w:vAlign w:val="center"/>
          </w:tcPr>
          <w:p w14:paraId="4EA155D8"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Item</w:t>
            </w:r>
          </w:p>
        </w:tc>
        <w:tc>
          <w:tcPr>
            <w:tcW w:w="3117" w:type="dxa"/>
            <w:vAlign w:val="center"/>
          </w:tcPr>
          <w:p w14:paraId="1E671F01"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Fiscal Year 2014</w:t>
            </w:r>
          </w:p>
        </w:tc>
        <w:tc>
          <w:tcPr>
            <w:tcW w:w="3117" w:type="dxa"/>
            <w:vAlign w:val="center"/>
          </w:tcPr>
          <w:p w14:paraId="751D338A"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Fiscal Year 2013</w:t>
            </w:r>
          </w:p>
        </w:tc>
      </w:tr>
      <w:tr w:rsidR="0086225A" w:rsidRPr="007D0A21" w14:paraId="7E3B76CA" w14:textId="77777777" w:rsidTr="003A6F7B">
        <w:trPr>
          <w:trHeight w:val="432"/>
        </w:trPr>
        <w:tc>
          <w:tcPr>
            <w:tcW w:w="3116" w:type="dxa"/>
            <w:vAlign w:val="center"/>
          </w:tcPr>
          <w:p w14:paraId="04BB41A2"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Revenue</w:t>
            </w:r>
          </w:p>
        </w:tc>
        <w:tc>
          <w:tcPr>
            <w:tcW w:w="3117" w:type="dxa"/>
            <w:vAlign w:val="center"/>
          </w:tcPr>
          <w:p w14:paraId="1ED1912F"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6,000</w:t>
            </w:r>
          </w:p>
        </w:tc>
        <w:tc>
          <w:tcPr>
            <w:tcW w:w="3117" w:type="dxa"/>
            <w:vAlign w:val="center"/>
          </w:tcPr>
          <w:p w14:paraId="68BB8DCA"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Not needed</w:t>
            </w:r>
          </w:p>
        </w:tc>
      </w:tr>
      <w:tr w:rsidR="0086225A" w:rsidRPr="007D0A21" w14:paraId="77CA56B6" w14:textId="77777777" w:rsidTr="003A6F7B">
        <w:trPr>
          <w:trHeight w:val="432"/>
        </w:trPr>
        <w:tc>
          <w:tcPr>
            <w:tcW w:w="3116" w:type="dxa"/>
            <w:vAlign w:val="center"/>
          </w:tcPr>
          <w:p w14:paraId="4A491F9D"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COGS</w:t>
            </w:r>
          </w:p>
        </w:tc>
        <w:tc>
          <w:tcPr>
            <w:tcW w:w="3117" w:type="dxa"/>
            <w:vAlign w:val="center"/>
          </w:tcPr>
          <w:p w14:paraId="724EAA2A"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2,500</w:t>
            </w:r>
          </w:p>
        </w:tc>
        <w:tc>
          <w:tcPr>
            <w:tcW w:w="3117" w:type="dxa"/>
            <w:vAlign w:val="center"/>
          </w:tcPr>
          <w:p w14:paraId="4EE30F2F"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Not needed</w:t>
            </w:r>
          </w:p>
        </w:tc>
      </w:tr>
      <w:tr w:rsidR="0086225A" w:rsidRPr="007D0A21" w14:paraId="2AA4989E" w14:textId="77777777" w:rsidTr="003A6F7B">
        <w:trPr>
          <w:trHeight w:val="432"/>
        </w:trPr>
        <w:tc>
          <w:tcPr>
            <w:tcW w:w="3116" w:type="dxa"/>
            <w:vAlign w:val="center"/>
          </w:tcPr>
          <w:p w14:paraId="286D7FC0"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Inventory</w:t>
            </w:r>
          </w:p>
        </w:tc>
        <w:tc>
          <w:tcPr>
            <w:tcW w:w="3117" w:type="dxa"/>
            <w:vAlign w:val="center"/>
          </w:tcPr>
          <w:p w14:paraId="0BCAB781"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1,000</w:t>
            </w:r>
          </w:p>
        </w:tc>
        <w:tc>
          <w:tcPr>
            <w:tcW w:w="3117" w:type="dxa"/>
            <w:vAlign w:val="center"/>
          </w:tcPr>
          <w:p w14:paraId="7AEE7FAA"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3,000</w:t>
            </w:r>
          </w:p>
        </w:tc>
      </w:tr>
      <w:tr w:rsidR="0086225A" w:rsidRPr="007D0A21" w14:paraId="587AF255" w14:textId="77777777" w:rsidTr="003A6F7B">
        <w:trPr>
          <w:trHeight w:val="432"/>
        </w:trPr>
        <w:tc>
          <w:tcPr>
            <w:tcW w:w="3116" w:type="dxa"/>
            <w:vAlign w:val="center"/>
          </w:tcPr>
          <w:p w14:paraId="077FA29E"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A/R</w:t>
            </w:r>
          </w:p>
        </w:tc>
        <w:tc>
          <w:tcPr>
            <w:tcW w:w="3117" w:type="dxa"/>
            <w:vAlign w:val="center"/>
          </w:tcPr>
          <w:p w14:paraId="468E4A3C"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200</w:t>
            </w:r>
          </w:p>
        </w:tc>
        <w:tc>
          <w:tcPr>
            <w:tcW w:w="3117" w:type="dxa"/>
            <w:vAlign w:val="center"/>
          </w:tcPr>
          <w:p w14:paraId="5BC2BA89"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150</w:t>
            </w:r>
          </w:p>
        </w:tc>
      </w:tr>
      <w:tr w:rsidR="0086225A" w:rsidRPr="007D0A21" w14:paraId="458AA7C9" w14:textId="77777777" w:rsidTr="003A6F7B">
        <w:trPr>
          <w:trHeight w:val="432"/>
        </w:trPr>
        <w:tc>
          <w:tcPr>
            <w:tcW w:w="3116" w:type="dxa"/>
            <w:vAlign w:val="center"/>
          </w:tcPr>
          <w:p w14:paraId="7FAF9B8A"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A/P</w:t>
            </w:r>
          </w:p>
        </w:tc>
        <w:tc>
          <w:tcPr>
            <w:tcW w:w="3117" w:type="dxa"/>
            <w:vAlign w:val="center"/>
          </w:tcPr>
          <w:p w14:paraId="0EEEF638"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1,000</w:t>
            </w:r>
          </w:p>
        </w:tc>
        <w:tc>
          <w:tcPr>
            <w:tcW w:w="3117" w:type="dxa"/>
            <w:vAlign w:val="center"/>
          </w:tcPr>
          <w:p w14:paraId="00688A34"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1,100</w:t>
            </w:r>
          </w:p>
        </w:tc>
      </w:tr>
      <w:tr w:rsidR="0086225A" w:rsidRPr="007D0A21" w14:paraId="5D50B8AE" w14:textId="77777777" w:rsidTr="003A6F7B">
        <w:trPr>
          <w:trHeight w:val="432"/>
        </w:trPr>
        <w:tc>
          <w:tcPr>
            <w:tcW w:w="3116" w:type="dxa"/>
            <w:vAlign w:val="center"/>
          </w:tcPr>
          <w:p w14:paraId="73539B04"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Average Inventory</w:t>
            </w:r>
          </w:p>
        </w:tc>
        <w:tc>
          <w:tcPr>
            <w:tcW w:w="6234" w:type="dxa"/>
            <w:gridSpan w:val="2"/>
            <w:vAlign w:val="center"/>
          </w:tcPr>
          <w:p w14:paraId="696EDE3D" w14:textId="77777777" w:rsidR="0086225A" w:rsidRPr="007D0A21" w:rsidRDefault="0086225A" w:rsidP="007D0A21">
            <w:pPr>
              <w:spacing w:after="0" w:line="240" w:lineRule="auto"/>
              <w:rPr>
                <w:rFonts w:ascii="Arial" w:hAnsi="Arial" w:cs="Arial"/>
                <w:noProof/>
              </w:rPr>
            </w:pPr>
          </w:p>
        </w:tc>
      </w:tr>
      <w:tr w:rsidR="0086225A" w:rsidRPr="007D0A21" w14:paraId="6326E7A3" w14:textId="77777777" w:rsidTr="003A6F7B">
        <w:trPr>
          <w:trHeight w:val="432"/>
        </w:trPr>
        <w:tc>
          <w:tcPr>
            <w:tcW w:w="3116" w:type="dxa"/>
            <w:vAlign w:val="center"/>
          </w:tcPr>
          <w:p w14:paraId="7CC9C1F9"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Average AR</w:t>
            </w:r>
          </w:p>
        </w:tc>
        <w:tc>
          <w:tcPr>
            <w:tcW w:w="6234" w:type="dxa"/>
            <w:gridSpan w:val="2"/>
            <w:vAlign w:val="center"/>
          </w:tcPr>
          <w:p w14:paraId="63237AB2" w14:textId="77777777" w:rsidR="0086225A" w:rsidRPr="007D0A21" w:rsidRDefault="0086225A" w:rsidP="007D0A21">
            <w:pPr>
              <w:spacing w:after="0" w:line="240" w:lineRule="auto"/>
              <w:rPr>
                <w:rFonts w:ascii="Arial" w:hAnsi="Arial" w:cs="Arial"/>
                <w:noProof/>
              </w:rPr>
            </w:pPr>
          </w:p>
        </w:tc>
      </w:tr>
      <w:tr w:rsidR="0086225A" w:rsidRPr="007D0A21" w14:paraId="379E8714" w14:textId="77777777" w:rsidTr="003A6F7B">
        <w:trPr>
          <w:trHeight w:val="432"/>
        </w:trPr>
        <w:tc>
          <w:tcPr>
            <w:tcW w:w="3116" w:type="dxa"/>
            <w:vAlign w:val="center"/>
          </w:tcPr>
          <w:p w14:paraId="66914469" w14:textId="77777777" w:rsidR="0086225A" w:rsidRPr="007D0A21" w:rsidRDefault="0086225A" w:rsidP="007D0A21">
            <w:pPr>
              <w:spacing w:after="0" w:line="240" w:lineRule="auto"/>
              <w:rPr>
                <w:rFonts w:ascii="Arial" w:hAnsi="Arial" w:cs="Arial"/>
                <w:noProof/>
              </w:rPr>
            </w:pPr>
            <w:r w:rsidRPr="007D0A21">
              <w:rPr>
                <w:rFonts w:ascii="Arial" w:hAnsi="Arial" w:cs="Arial"/>
                <w:noProof/>
              </w:rPr>
              <w:t>Average AP</w:t>
            </w:r>
          </w:p>
        </w:tc>
        <w:tc>
          <w:tcPr>
            <w:tcW w:w="6234" w:type="dxa"/>
            <w:gridSpan w:val="2"/>
            <w:vAlign w:val="center"/>
          </w:tcPr>
          <w:p w14:paraId="6DFA5512" w14:textId="77777777" w:rsidR="0086225A" w:rsidRPr="007D0A21" w:rsidRDefault="0086225A" w:rsidP="007D0A21">
            <w:pPr>
              <w:spacing w:after="0" w:line="240" w:lineRule="auto"/>
              <w:rPr>
                <w:rFonts w:ascii="Arial" w:hAnsi="Arial" w:cs="Arial"/>
                <w:noProof/>
              </w:rPr>
            </w:pPr>
          </w:p>
        </w:tc>
      </w:tr>
    </w:tbl>
    <w:p w14:paraId="57B0E7B3" w14:textId="77777777" w:rsidR="0086225A" w:rsidRPr="007D0A21" w:rsidRDefault="0086225A" w:rsidP="007D0A21">
      <w:pPr>
        <w:spacing w:after="0" w:line="240" w:lineRule="auto"/>
        <w:rPr>
          <w:rFonts w:ascii="Arial" w:hAnsi="Arial" w:cs="Arial"/>
          <w:noProof/>
        </w:rPr>
      </w:pPr>
    </w:p>
    <w:p w14:paraId="38B5AB46" w14:textId="77B63CD9" w:rsidR="004C6768" w:rsidRPr="007D0A21" w:rsidRDefault="0086225A" w:rsidP="007D0A21">
      <w:pPr>
        <w:spacing w:after="0" w:line="240" w:lineRule="auto"/>
        <w:rPr>
          <w:rFonts w:ascii="Arial" w:hAnsi="Arial" w:cs="Arial"/>
          <w:noProof/>
        </w:rPr>
      </w:pPr>
      <w:r w:rsidRPr="007D0A21">
        <w:rPr>
          <w:rFonts w:ascii="Arial" w:hAnsi="Arial" w:cs="Arial"/>
          <w:noProof/>
        </w:rPr>
        <w:t>Which form of a business benefits the most from the CCC?</w:t>
      </w:r>
    </w:p>
    <w:p w14:paraId="25493D8E" w14:textId="77777777" w:rsidR="004C6768" w:rsidRPr="007D0A21" w:rsidRDefault="004C6768" w:rsidP="007D0A21">
      <w:pPr>
        <w:spacing w:after="0" w:line="240" w:lineRule="auto"/>
        <w:rPr>
          <w:rFonts w:ascii="Arial" w:hAnsi="Arial" w:cs="Arial"/>
          <w:noProof/>
        </w:rPr>
      </w:pPr>
      <w:r w:rsidRPr="007D0A21">
        <w:rPr>
          <w:rFonts w:ascii="Arial" w:hAnsi="Arial" w:cs="Arial"/>
          <w:noProof/>
        </w:rPr>
        <w:br w:type="page"/>
      </w:r>
    </w:p>
    <w:p w14:paraId="05CB39A5" w14:textId="77777777" w:rsidR="004C6768" w:rsidRPr="007D0A21" w:rsidRDefault="004C6768" w:rsidP="007D0A21">
      <w:pPr>
        <w:spacing w:after="0" w:line="240" w:lineRule="auto"/>
        <w:rPr>
          <w:rFonts w:ascii="Arial" w:hAnsi="Arial" w:cs="Arial"/>
          <w:b/>
        </w:rPr>
      </w:pPr>
      <w:bookmarkStart w:id="3" w:name="workingcapital"/>
      <w:r w:rsidRPr="007D0A21">
        <w:rPr>
          <w:rFonts w:ascii="Arial" w:hAnsi="Arial" w:cs="Arial"/>
          <w:b/>
        </w:rPr>
        <w:lastRenderedPageBreak/>
        <w:t>6.02 – Determining Working Capital</w:t>
      </w:r>
    </w:p>
    <w:bookmarkEnd w:id="3"/>
    <w:p w14:paraId="606F263D" w14:textId="77777777" w:rsidR="004C6768" w:rsidRPr="007D0A21" w:rsidRDefault="004C6768" w:rsidP="007D0A21">
      <w:pPr>
        <w:spacing w:after="0" w:line="240" w:lineRule="auto"/>
        <w:rPr>
          <w:rFonts w:ascii="Arial" w:hAnsi="Arial" w:cs="Arial"/>
        </w:rPr>
      </w:pPr>
    </w:p>
    <w:p w14:paraId="231ACDF3" w14:textId="77777777" w:rsidR="004C6768" w:rsidRPr="007D0A21" w:rsidRDefault="004C6768" w:rsidP="007D0A21">
      <w:pPr>
        <w:spacing w:after="0" w:line="240" w:lineRule="auto"/>
        <w:rPr>
          <w:rFonts w:ascii="Arial" w:hAnsi="Arial" w:cs="Arial"/>
        </w:rPr>
      </w:pPr>
      <w:r w:rsidRPr="007D0A21">
        <w:rPr>
          <w:rFonts w:ascii="Arial" w:hAnsi="Arial" w:cs="Arial"/>
        </w:rPr>
        <w:t>Use the following link to define working capital.  Take notes on the video available on the website concerning working capital.</w:t>
      </w:r>
    </w:p>
    <w:p w14:paraId="565BAA4F" w14:textId="77777777" w:rsidR="004C6768" w:rsidRPr="007D0A21" w:rsidRDefault="00122C0D" w:rsidP="007D0A21">
      <w:pPr>
        <w:spacing w:after="0" w:line="240" w:lineRule="auto"/>
        <w:rPr>
          <w:rFonts w:ascii="Arial" w:hAnsi="Arial" w:cs="Arial"/>
        </w:rPr>
      </w:pPr>
      <w:hyperlink r:id="rId18" w:history="1">
        <w:r w:rsidR="004C6768" w:rsidRPr="007D0A21">
          <w:rPr>
            <w:rStyle w:val="Hyperlink"/>
            <w:rFonts w:ascii="Arial" w:hAnsi="Arial" w:cs="Arial"/>
          </w:rPr>
          <w:t>http://www.investopedia.com/terms/w/workingcapitalmanagement.asp</w:t>
        </w:r>
      </w:hyperlink>
    </w:p>
    <w:p w14:paraId="15A17A09" w14:textId="77777777" w:rsidR="004C6768" w:rsidRPr="007D0A21" w:rsidRDefault="004C6768" w:rsidP="007D0A21">
      <w:pPr>
        <w:spacing w:after="0" w:line="240" w:lineRule="auto"/>
        <w:rPr>
          <w:rFonts w:ascii="Arial" w:hAnsi="Arial" w:cs="Arial"/>
        </w:rPr>
      </w:pPr>
    </w:p>
    <w:p w14:paraId="6ED35CDF" w14:textId="77777777" w:rsidR="004C6768" w:rsidRPr="007D0A21" w:rsidRDefault="004C6768" w:rsidP="007D0A21">
      <w:pPr>
        <w:spacing w:after="0" w:line="240" w:lineRule="auto"/>
        <w:rPr>
          <w:rFonts w:ascii="Arial" w:hAnsi="Arial" w:cs="Arial"/>
        </w:rPr>
      </w:pPr>
    </w:p>
    <w:p w14:paraId="3D9EBA4B" w14:textId="77777777" w:rsidR="004C6768" w:rsidRPr="007D0A21" w:rsidRDefault="004C6768" w:rsidP="007D0A21">
      <w:pPr>
        <w:spacing w:after="0" w:line="240" w:lineRule="auto"/>
        <w:rPr>
          <w:rFonts w:ascii="Arial" w:hAnsi="Arial" w:cs="Arial"/>
        </w:rPr>
      </w:pPr>
    </w:p>
    <w:p w14:paraId="0D5D9CA7" w14:textId="77777777" w:rsidR="004C6768" w:rsidRPr="007D0A21" w:rsidRDefault="004C6768" w:rsidP="007D0A21">
      <w:pPr>
        <w:spacing w:after="0" w:line="240" w:lineRule="auto"/>
        <w:rPr>
          <w:rFonts w:ascii="Arial" w:hAnsi="Arial" w:cs="Arial"/>
        </w:rPr>
      </w:pPr>
    </w:p>
    <w:p w14:paraId="5B4F5821" w14:textId="77777777" w:rsidR="004C6768" w:rsidRPr="007D0A21" w:rsidRDefault="004C6768" w:rsidP="007D0A21">
      <w:pPr>
        <w:spacing w:after="0" w:line="240" w:lineRule="auto"/>
        <w:rPr>
          <w:rFonts w:ascii="Arial" w:hAnsi="Arial" w:cs="Arial"/>
        </w:rPr>
      </w:pPr>
    </w:p>
    <w:p w14:paraId="0DF4E34D" w14:textId="77777777" w:rsidR="004C6768" w:rsidRPr="007D0A21" w:rsidRDefault="004C6768" w:rsidP="007D0A21">
      <w:pPr>
        <w:spacing w:after="0" w:line="240" w:lineRule="auto"/>
        <w:rPr>
          <w:rFonts w:ascii="Arial" w:hAnsi="Arial" w:cs="Arial"/>
        </w:rPr>
      </w:pPr>
    </w:p>
    <w:p w14:paraId="0CA85C08" w14:textId="77777777" w:rsidR="008E5D9C" w:rsidRPr="007D0A21" w:rsidRDefault="004C6768" w:rsidP="007D0A21">
      <w:pPr>
        <w:spacing w:after="0" w:line="240" w:lineRule="auto"/>
        <w:rPr>
          <w:rFonts w:ascii="Arial" w:hAnsi="Arial" w:cs="Arial"/>
        </w:rPr>
      </w:pPr>
      <w:r w:rsidRPr="007D0A21">
        <w:rPr>
          <w:rFonts w:ascii="Arial" w:hAnsi="Arial" w:cs="Arial"/>
        </w:rPr>
        <w:t xml:space="preserve">Use this link to define return of capital </w:t>
      </w:r>
      <w:r w:rsidR="008E5D9C" w:rsidRPr="007D0A21">
        <w:rPr>
          <w:rFonts w:ascii="Arial" w:hAnsi="Arial" w:cs="Arial"/>
        </w:rPr>
        <w:t>and provide a brief description/illustration of what this looks like in a business.</w:t>
      </w:r>
    </w:p>
    <w:p w14:paraId="06C0B760" w14:textId="118B63C0" w:rsidR="004C6768" w:rsidRPr="007D0A21" w:rsidRDefault="00122C0D" w:rsidP="007D0A21">
      <w:pPr>
        <w:spacing w:after="0" w:line="240" w:lineRule="auto"/>
        <w:rPr>
          <w:rFonts w:ascii="Arial" w:hAnsi="Arial" w:cs="Arial"/>
        </w:rPr>
      </w:pPr>
      <w:hyperlink r:id="rId19" w:history="1">
        <w:r w:rsidR="004C6768" w:rsidRPr="007D0A21">
          <w:rPr>
            <w:rStyle w:val="Hyperlink"/>
            <w:rFonts w:ascii="Arial" w:hAnsi="Arial" w:cs="Arial"/>
          </w:rPr>
          <w:t>http://www.investopedia.com/terms/r/returnofcapital.asp</w:t>
        </w:r>
      </w:hyperlink>
    </w:p>
    <w:p w14:paraId="2A478C68" w14:textId="77777777" w:rsidR="004C6768" w:rsidRPr="007D0A21" w:rsidRDefault="004C6768" w:rsidP="007D0A21">
      <w:pPr>
        <w:spacing w:after="0" w:line="240" w:lineRule="auto"/>
        <w:rPr>
          <w:rFonts w:ascii="Arial" w:hAnsi="Arial" w:cs="Arial"/>
        </w:rPr>
      </w:pPr>
    </w:p>
    <w:p w14:paraId="15E243E8" w14:textId="77777777" w:rsidR="004C6768" w:rsidRPr="007D0A21" w:rsidRDefault="004C6768" w:rsidP="007D0A21">
      <w:pPr>
        <w:spacing w:after="0" w:line="240" w:lineRule="auto"/>
        <w:rPr>
          <w:rFonts w:ascii="Arial" w:hAnsi="Arial" w:cs="Arial"/>
        </w:rPr>
      </w:pPr>
    </w:p>
    <w:p w14:paraId="2453D1C2" w14:textId="77777777" w:rsidR="004C6768" w:rsidRPr="007D0A21" w:rsidRDefault="004C6768" w:rsidP="007D0A21">
      <w:pPr>
        <w:spacing w:after="0" w:line="240" w:lineRule="auto"/>
        <w:rPr>
          <w:rFonts w:ascii="Arial" w:hAnsi="Arial" w:cs="Arial"/>
        </w:rPr>
      </w:pPr>
    </w:p>
    <w:p w14:paraId="3EA2B4FA" w14:textId="77777777" w:rsidR="004C6768" w:rsidRPr="007D0A21" w:rsidRDefault="004C6768" w:rsidP="007D0A21">
      <w:pPr>
        <w:spacing w:after="0" w:line="240" w:lineRule="auto"/>
        <w:rPr>
          <w:rFonts w:ascii="Arial" w:hAnsi="Arial" w:cs="Arial"/>
        </w:rPr>
      </w:pPr>
    </w:p>
    <w:p w14:paraId="0305A8D3" w14:textId="77777777" w:rsidR="004C6768" w:rsidRPr="007D0A21" w:rsidRDefault="004C6768" w:rsidP="007D0A21">
      <w:pPr>
        <w:spacing w:after="0" w:line="240" w:lineRule="auto"/>
        <w:rPr>
          <w:rFonts w:ascii="Arial" w:hAnsi="Arial" w:cs="Arial"/>
        </w:rPr>
      </w:pPr>
    </w:p>
    <w:p w14:paraId="0B2A5D81" w14:textId="77777777" w:rsidR="004C6768" w:rsidRPr="007D0A21" w:rsidRDefault="004C6768" w:rsidP="007D0A21">
      <w:pPr>
        <w:spacing w:after="0" w:line="240" w:lineRule="auto"/>
        <w:rPr>
          <w:rFonts w:ascii="Arial" w:hAnsi="Arial" w:cs="Arial"/>
        </w:rPr>
      </w:pPr>
    </w:p>
    <w:p w14:paraId="7351CFD7" w14:textId="77777777" w:rsidR="004C6768" w:rsidRPr="007D0A21" w:rsidRDefault="004C6768" w:rsidP="007D0A21">
      <w:pPr>
        <w:pBdr>
          <w:bottom w:val="single" w:sz="4" w:space="1" w:color="auto"/>
        </w:pBdr>
        <w:spacing w:after="0" w:line="240" w:lineRule="auto"/>
        <w:rPr>
          <w:rFonts w:ascii="Arial" w:hAnsi="Arial" w:cs="Arial"/>
        </w:rPr>
      </w:pPr>
    </w:p>
    <w:p w14:paraId="249F61DC" w14:textId="77777777" w:rsidR="004C6768" w:rsidRPr="007D0A21" w:rsidRDefault="004C6768" w:rsidP="007D0A21">
      <w:pPr>
        <w:spacing w:after="0" w:line="240" w:lineRule="auto"/>
        <w:rPr>
          <w:rFonts w:ascii="Arial" w:hAnsi="Arial" w:cs="Arial"/>
        </w:rPr>
      </w:pPr>
    </w:p>
    <w:p w14:paraId="1179FBBB" w14:textId="77777777" w:rsidR="004C6768" w:rsidRPr="007D0A21" w:rsidRDefault="004C6768" w:rsidP="007D0A21">
      <w:pPr>
        <w:spacing w:after="0" w:line="240" w:lineRule="auto"/>
        <w:rPr>
          <w:rFonts w:ascii="Arial" w:hAnsi="Arial" w:cs="Arial"/>
        </w:rPr>
      </w:pPr>
      <w:r w:rsidRPr="007D0A21">
        <w:rPr>
          <w:rFonts w:ascii="Arial" w:hAnsi="Arial" w:cs="Arial"/>
        </w:rPr>
        <w:t xml:space="preserve">Complete the </w:t>
      </w:r>
      <w:r w:rsidRPr="007D0A21">
        <w:rPr>
          <w:rFonts w:ascii="Arial" w:hAnsi="Arial" w:cs="Arial"/>
          <w:b/>
        </w:rPr>
        <w:t>Income Statement</w:t>
      </w:r>
      <w:r w:rsidRPr="007D0A21">
        <w:rPr>
          <w:rFonts w:ascii="Arial" w:hAnsi="Arial" w:cs="Arial"/>
        </w:rPr>
        <w:t xml:space="preserve"> and </w:t>
      </w:r>
      <w:r w:rsidRPr="007D0A21">
        <w:rPr>
          <w:rFonts w:ascii="Arial" w:hAnsi="Arial" w:cs="Arial"/>
          <w:b/>
        </w:rPr>
        <w:t>Balance Sheet</w:t>
      </w:r>
      <w:r w:rsidRPr="007D0A21">
        <w:rPr>
          <w:rFonts w:ascii="Arial" w:hAnsi="Arial" w:cs="Arial"/>
        </w:rPr>
        <w:t xml:space="preserve"> for the Sole Source Company.  The financial information is located in the 6.02 – Sole Source Financial Statements file.  Once both statements have been completed, fill in the blanks below.</w:t>
      </w:r>
    </w:p>
    <w:p w14:paraId="0FBB015D" w14:textId="77777777" w:rsidR="004C6768" w:rsidRPr="007D0A21" w:rsidRDefault="004C6768" w:rsidP="007D0A21">
      <w:pPr>
        <w:spacing w:after="0" w:line="240" w:lineRule="auto"/>
        <w:rPr>
          <w:rFonts w:ascii="Arial" w:hAnsi="Arial" w:cs="Arial"/>
        </w:rPr>
      </w:pPr>
    </w:p>
    <w:p w14:paraId="14300AC1" w14:textId="77777777" w:rsidR="004C6768" w:rsidRDefault="004C6768" w:rsidP="007D0A21">
      <w:pPr>
        <w:spacing w:after="0" w:line="240" w:lineRule="auto"/>
        <w:rPr>
          <w:rFonts w:ascii="Arial" w:hAnsi="Arial" w:cs="Arial"/>
          <w:u w:val="single"/>
        </w:rPr>
      </w:pPr>
      <w:r w:rsidRPr="007D0A21">
        <w:rPr>
          <w:rFonts w:ascii="Arial" w:hAnsi="Arial" w:cs="Arial"/>
        </w:rPr>
        <w:t xml:space="preserve">What is the Gross Profit on Sales?  </w:t>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p>
    <w:p w14:paraId="1F4FE373" w14:textId="77777777" w:rsidR="00D105F0" w:rsidRPr="007D0A21" w:rsidRDefault="00D105F0" w:rsidP="007D0A21">
      <w:pPr>
        <w:spacing w:after="0" w:line="240" w:lineRule="auto"/>
        <w:rPr>
          <w:rFonts w:ascii="Arial" w:hAnsi="Arial" w:cs="Arial"/>
        </w:rPr>
      </w:pPr>
    </w:p>
    <w:p w14:paraId="121949E9" w14:textId="77777777" w:rsidR="004C6768" w:rsidRDefault="004C6768" w:rsidP="007D0A21">
      <w:pPr>
        <w:spacing w:after="0" w:line="240" w:lineRule="auto"/>
        <w:rPr>
          <w:rFonts w:ascii="Arial" w:hAnsi="Arial" w:cs="Arial"/>
          <w:u w:val="single"/>
        </w:rPr>
      </w:pPr>
      <w:r w:rsidRPr="007D0A21">
        <w:rPr>
          <w:rFonts w:ascii="Arial" w:hAnsi="Arial" w:cs="Arial"/>
        </w:rPr>
        <w:t xml:space="preserve">What is the Net Income?  </w:t>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p>
    <w:p w14:paraId="56D57F5A" w14:textId="77777777" w:rsidR="00D105F0" w:rsidRPr="007D0A21" w:rsidRDefault="00D105F0" w:rsidP="007D0A21">
      <w:pPr>
        <w:spacing w:after="0" w:line="240" w:lineRule="auto"/>
        <w:rPr>
          <w:rFonts w:ascii="Arial" w:hAnsi="Arial" w:cs="Arial"/>
        </w:rPr>
      </w:pPr>
    </w:p>
    <w:p w14:paraId="6F35212B" w14:textId="1A4F392F" w:rsidR="004C6768" w:rsidRDefault="004C6768" w:rsidP="007D0A21">
      <w:pPr>
        <w:spacing w:after="0" w:line="240" w:lineRule="auto"/>
        <w:rPr>
          <w:rFonts w:ascii="Arial" w:hAnsi="Arial" w:cs="Arial"/>
          <w:u w:val="single"/>
        </w:rPr>
      </w:pPr>
      <w:r w:rsidRPr="007D0A21">
        <w:rPr>
          <w:rFonts w:ascii="Arial" w:hAnsi="Arial" w:cs="Arial"/>
        </w:rPr>
        <w:t xml:space="preserve">Is the Net Income a Profit or Loss?  </w:t>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00D105F0" w:rsidRPr="007D0A21">
        <w:rPr>
          <w:rFonts w:ascii="Arial" w:hAnsi="Arial" w:cs="Arial"/>
          <w:u w:val="single"/>
        </w:rPr>
        <w:tab/>
      </w:r>
    </w:p>
    <w:p w14:paraId="578391F6" w14:textId="77777777" w:rsidR="00D105F0" w:rsidRPr="007D0A21" w:rsidRDefault="00D105F0" w:rsidP="007D0A21">
      <w:pPr>
        <w:spacing w:after="0" w:line="240" w:lineRule="auto"/>
        <w:rPr>
          <w:rFonts w:ascii="Arial" w:hAnsi="Arial" w:cs="Arial"/>
        </w:rPr>
      </w:pPr>
    </w:p>
    <w:p w14:paraId="6446714B" w14:textId="77777777" w:rsidR="004C6768" w:rsidRDefault="004C6768" w:rsidP="007D0A21">
      <w:pPr>
        <w:spacing w:after="0" w:line="240" w:lineRule="auto"/>
        <w:rPr>
          <w:rFonts w:ascii="Arial" w:hAnsi="Arial" w:cs="Arial"/>
          <w:u w:val="single"/>
        </w:rPr>
      </w:pPr>
      <w:r w:rsidRPr="007D0A21">
        <w:rPr>
          <w:rFonts w:ascii="Arial" w:hAnsi="Arial" w:cs="Arial"/>
        </w:rPr>
        <w:t xml:space="preserve">What is the Total Assets for Sole Source?  </w:t>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p>
    <w:p w14:paraId="6D836447" w14:textId="77777777" w:rsidR="00D105F0" w:rsidRPr="007D0A21" w:rsidRDefault="00D105F0" w:rsidP="007D0A21">
      <w:pPr>
        <w:spacing w:after="0" w:line="240" w:lineRule="auto"/>
        <w:rPr>
          <w:rFonts w:ascii="Arial" w:hAnsi="Arial" w:cs="Arial"/>
        </w:rPr>
      </w:pPr>
    </w:p>
    <w:p w14:paraId="7D75420E" w14:textId="77777777" w:rsidR="004C6768" w:rsidRPr="007D0A21" w:rsidRDefault="004C6768" w:rsidP="007D0A21">
      <w:pPr>
        <w:spacing w:after="0" w:line="240" w:lineRule="auto"/>
        <w:rPr>
          <w:rFonts w:ascii="Arial" w:hAnsi="Arial" w:cs="Arial"/>
          <w:u w:val="single"/>
        </w:rPr>
      </w:pPr>
      <w:r w:rsidRPr="007D0A21">
        <w:rPr>
          <w:rFonts w:ascii="Arial" w:hAnsi="Arial" w:cs="Arial"/>
        </w:rPr>
        <w:t xml:space="preserve">What is the Total Liabilities and Net Worth?  </w:t>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p>
    <w:p w14:paraId="64AAF6CB" w14:textId="77777777" w:rsidR="00D105F0" w:rsidRDefault="00D105F0" w:rsidP="007D0A21">
      <w:pPr>
        <w:spacing w:after="0" w:line="240" w:lineRule="auto"/>
        <w:rPr>
          <w:rFonts w:ascii="Arial" w:hAnsi="Arial" w:cs="Arial"/>
        </w:rPr>
      </w:pPr>
    </w:p>
    <w:p w14:paraId="1673FDF0" w14:textId="0C99B096" w:rsidR="004C6768" w:rsidRPr="007D0A21" w:rsidRDefault="004C6768" w:rsidP="007D0A21">
      <w:pPr>
        <w:spacing w:after="0" w:line="240" w:lineRule="auto"/>
        <w:rPr>
          <w:rFonts w:ascii="Arial" w:hAnsi="Arial" w:cs="Arial"/>
          <w:u w:val="single"/>
        </w:rPr>
      </w:pPr>
      <w:r w:rsidRPr="007D0A21">
        <w:rPr>
          <w:rFonts w:ascii="Arial" w:hAnsi="Arial" w:cs="Arial"/>
        </w:rPr>
        <w:t>Write the formula for calculating working capital</w:t>
      </w:r>
      <w:r w:rsidR="00D105F0">
        <w:rPr>
          <w:rFonts w:ascii="Arial" w:hAnsi="Arial" w:cs="Arial"/>
        </w:rPr>
        <w:t>?</w:t>
      </w:r>
      <w:r w:rsidRPr="007D0A21">
        <w:rPr>
          <w:rFonts w:ascii="Arial" w:hAnsi="Arial" w:cs="Arial"/>
        </w:rPr>
        <w:t xml:space="preserve">  </w:t>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00D105F0" w:rsidRPr="007D0A21">
        <w:rPr>
          <w:rFonts w:ascii="Arial" w:hAnsi="Arial" w:cs="Arial"/>
          <w:u w:val="single"/>
        </w:rPr>
        <w:tab/>
      </w:r>
    </w:p>
    <w:p w14:paraId="0DCAC575" w14:textId="77777777" w:rsidR="00D105F0" w:rsidRDefault="00D105F0" w:rsidP="007D0A21">
      <w:pPr>
        <w:spacing w:after="0" w:line="240" w:lineRule="auto"/>
        <w:rPr>
          <w:rFonts w:ascii="Arial" w:hAnsi="Arial" w:cs="Arial"/>
        </w:rPr>
      </w:pPr>
    </w:p>
    <w:p w14:paraId="7AE1948F" w14:textId="77777777" w:rsidR="004C6768" w:rsidRPr="007D0A21" w:rsidRDefault="004C6768" w:rsidP="007D0A21">
      <w:pPr>
        <w:spacing w:after="0" w:line="240" w:lineRule="auto"/>
        <w:rPr>
          <w:rFonts w:ascii="Arial" w:hAnsi="Arial" w:cs="Arial"/>
          <w:u w:val="single"/>
        </w:rPr>
      </w:pPr>
      <w:r w:rsidRPr="007D0A21">
        <w:rPr>
          <w:rFonts w:ascii="Arial" w:hAnsi="Arial" w:cs="Arial"/>
        </w:rPr>
        <w:t xml:space="preserve">Determine the working capital for Sole Source.  </w:t>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r w:rsidRPr="007D0A21">
        <w:rPr>
          <w:rFonts w:ascii="Arial" w:hAnsi="Arial" w:cs="Arial"/>
          <w:u w:val="single"/>
        </w:rPr>
        <w:tab/>
      </w:r>
    </w:p>
    <w:p w14:paraId="3B0D30E1" w14:textId="77777777" w:rsidR="004C6768" w:rsidRPr="007D0A21" w:rsidRDefault="004C6768" w:rsidP="007D0A21">
      <w:pPr>
        <w:spacing w:after="0" w:line="240" w:lineRule="auto"/>
        <w:rPr>
          <w:rFonts w:ascii="Arial" w:hAnsi="Arial" w:cs="Arial"/>
        </w:rPr>
      </w:pPr>
    </w:p>
    <w:p w14:paraId="73354BB9" w14:textId="77777777" w:rsidR="00263E8E" w:rsidRPr="007D0A21" w:rsidRDefault="00263E8E" w:rsidP="007D0A21">
      <w:pPr>
        <w:spacing w:after="0" w:line="240" w:lineRule="auto"/>
        <w:rPr>
          <w:rFonts w:ascii="Arial" w:hAnsi="Arial" w:cs="Arial"/>
          <w:b/>
          <w:u w:val="single"/>
        </w:rPr>
      </w:pPr>
    </w:p>
    <w:sectPr w:rsidR="00263E8E" w:rsidRPr="007D0A21" w:rsidSect="00D105F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27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7E4F1" w14:textId="77777777" w:rsidR="00122C0D" w:rsidRDefault="00122C0D" w:rsidP="00C97ECF">
      <w:pPr>
        <w:spacing w:after="0" w:line="240" w:lineRule="auto"/>
      </w:pPr>
      <w:r>
        <w:separator/>
      </w:r>
    </w:p>
  </w:endnote>
  <w:endnote w:type="continuationSeparator" w:id="0">
    <w:p w14:paraId="0E22FFE7" w14:textId="77777777" w:rsidR="00122C0D" w:rsidRDefault="00122C0D" w:rsidP="00C9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01797" w14:textId="77777777" w:rsidR="00F26B1A" w:rsidRDefault="00F26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20CA3" w14:textId="4A7C4604" w:rsidR="00BC52BB" w:rsidRDefault="00BC52BB">
    <w:pPr>
      <w:pStyle w:val="Footer"/>
    </w:pPr>
    <w:r>
      <w:t>BF10 Principles of Business and Finance</w:t>
    </w:r>
    <w:r>
      <w:ptab w:relativeTo="margin" w:alignment="center" w:leader="none"/>
    </w:r>
    <w:r w:rsidR="00D105F0">
      <w:t>Summer 2016</w:t>
    </w:r>
    <w:r>
      <w:ptab w:relativeTo="margin" w:alignment="right" w:leader="none"/>
    </w:r>
    <w:r>
      <w:fldChar w:fldCharType="begin"/>
    </w:r>
    <w:r>
      <w:instrText xml:space="preserve"> PAGE   \* MERGEFORMAT </w:instrText>
    </w:r>
    <w:r>
      <w:fldChar w:fldCharType="separate"/>
    </w:r>
    <w:r w:rsidR="009E6B5F">
      <w:rPr>
        <w:noProof/>
      </w:rPr>
      <w:t>279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97B0" w14:textId="77777777" w:rsidR="00F26B1A" w:rsidRDefault="00F26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C6B8F" w14:textId="77777777" w:rsidR="00122C0D" w:rsidRDefault="00122C0D" w:rsidP="00C97ECF">
      <w:pPr>
        <w:spacing w:after="0" w:line="240" w:lineRule="auto"/>
      </w:pPr>
      <w:r>
        <w:separator/>
      </w:r>
    </w:p>
  </w:footnote>
  <w:footnote w:type="continuationSeparator" w:id="0">
    <w:p w14:paraId="1E6FBD93" w14:textId="77777777" w:rsidR="00122C0D" w:rsidRDefault="00122C0D" w:rsidP="00C97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85940" w14:textId="0D4F51EE" w:rsidR="00F26B1A" w:rsidRDefault="00F26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377A7" w14:textId="3706C04C" w:rsidR="00F26B1A" w:rsidRDefault="00F26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13561" w14:textId="34E9EDAA" w:rsidR="00F26B1A" w:rsidRDefault="00F26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A0F"/>
    <w:multiLevelType w:val="hybridMultilevel"/>
    <w:tmpl w:val="7CA445B6"/>
    <w:lvl w:ilvl="0" w:tplc="D8828A5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75F9F"/>
    <w:multiLevelType w:val="hybridMultilevel"/>
    <w:tmpl w:val="52D8A2B8"/>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87F89"/>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0E1200C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14635F48"/>
    <w:multiLevelType w:val="hybridMultilevel"/>
    <w:tmpl w:val="F4527EC8"/>
    <w:lvl w:ilvl="0" w:tplc="9B965A8A">
      <w:numFmt w:val="bullet"/>
      <w:lvlText w:val="-"/>
      <w:lvlJc w:val="left"/>
      <w:pPr>
        <w:ind w:left="385" w:hanging="360"/>
      </w:pPr>
      <w:rPr>
        <w:rFonts w:ascii="Arial" w:eastAsiaTheme="minorHAnsi" w:hAnsi="Arial" w:cs="Aria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5" w15:restartNumberingAfterBreak="0">
    <w:nsid w:val="14C6354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1A7360D8"/>
    <w:multiLevelType w:val="hybridMultilevel"/>
    <w:tmpl w:val="39749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262EB5"/>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E94752"/>
    <w:multiLevelType w:val="hybridMultilevel"/>
    <w:tmpl w:val="2028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F4C69"/>
    <w:multiLevelType w:val="hybridMultilevel"/>
    <w:tmpl w:val="FE2A5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D4B1A"/>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852221"/>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38E601C4"/>
    <w:multiLevelType w:val="hybridMultilevel"/>
    <w:tmpl w:val="D29C66FA"/>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807E57"/>
    <w:multiLevelType w:val="hybridMultilevel"/>
    <w:tmpl w:val="3ACCF6B8"/>
    <w:lvl w:ilvl="0" w:tplc="EEF49C8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56ACE"/>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43DD3E57"/>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07C6D"/>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17" w15:restartNumberingAfterBreak="0">
    <w:nsid w:val="51FF6589"/>
    <w:multiLevelType w:val="hybridMultilevel"/>
    <w:tmpl w:val="56765ECA"/>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6D782C"/>
    <w:multiLevelType w:val="hybridMultilevel"/>
    <w:tmpl w:val="0068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89763C"/>
    <w:multiLevelType w:val="hybridMultilevel"/>
    <w:tmpl w:val="6EBA4706"/>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6C168D"/>
    <w:multiLevelType w:val="hybridMultilevel"/>
    <w:tmpl w:val="A0B02BEE"/>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370CA9"/>
    <w:multiLevelType w:val="hybridMultilevel"/>
    <w:tmpl w:val="F3AA4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712D23"/>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40C77"/>
    <w:multiLevelType w:val="hybridMultilevel"/>
    <w:tmpl w:val="B3F8A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EE75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0F46D3"/>
    <w:multiLevelType w:val="hybridMultilevel"/>
    <w:tmpl w:val="82C4FB3E"/>
    <w:lvl w:ilvl="0" w:tplc="8E7800B8">
      <w:start w:val="1"/>
      <w:numFmt w:val="decimal"/>
      <w:lvlText w:val="%1."/>
      <w:lvlJc w:val="left"/>
      <w:pPr>
        <w:ind w:left="360" w:hanging="360"/>
      </w:pPr>
      <w:rPr>
        <w:rFonts w:hint="default"/>
      </w:rPr>
    </w:lvl>
    <w:lvl w:ilvl="1" w:tplc="04090019" w:tentative="1">
      <w:start w:val="1"/>
      <w:numFmt w:val="lowerLetter"/>
      <w:lvlText w:val="%2."/>
      <w:lvlJc w:val="left"/>
      <w:pPr>
        <w:ind w:left="955" w:hanging="360"/>
      </w:pPr>
    </w:lvl>
    <w:lvl w:ilvl="2" w:tplc="0409001B" w:tentative="1">
      <w:start w:val="1"/>
      <w:numFmt w:val="lowerRoman"/>
      <w:lvlText w:val="%3."/>
      <w:lvlJc w:val="right"/>
      <w:pPr>
        <w:ind w:left="1675" w:hanging="180"/>
      </w:pPr>
    </w:lvl>
    <w:lvl w:ilvl="3" w:tplc="0409000F" w:tentative="1">
      <w:start w:val="1"/>
      <w:numFmt w:val="decimal"/>
      <w:lvlText w:val="%4."/>
      <w:lvlJc w:val="left"/>
      <w:pPr>
        <w:ind w:left="2395" w:hanging="360"/>
      </w:pPr>
    </w:lvl>
    <w:lvl w:ilvl="4" w:tplc="04090019" w:tentative="1">
      <w:start w:val="1"/>
      <w:numFmt w:val="lowerLetter"/>
      <w:lvlText w:val="%5."/>
      <w:lvlJc w:val="left"/>
      <w:pPr>
        <w:ind w:left="3115" w:hanging="360"/>
      </w:pPr>
    </w:lvl>
    <w:lvl w:ilvl="5" w:tplc="0409001B" w:tentative="1">
      <w:start w:val="1"/>
      <w:numFmt w:val="lowerRoman"/>
      <w:lvlText w:val="%6."/>
      <w:lvlJc w:val="right"/>
      <w:pPr>
        <w:ind w:left="3835" w:hanging="180"/>
      </w:pPr>
    </w:lvl>
    <w:lvl w:ilvl="6" w:tplc="0409000F" w:tentative="1">
      <w:start w:val="1"/>
      <w:numFmt w:val="decimal"/>
      <w:lvlText w:val="%7."/>
      <w:lvlJc w:val="left"/>
      <w:pPr>
        <w:ind w:left="4555" w:hanging="360"/>
      </w:pPr>
    </w:lvl>
    <w:lvl w:ilvl="7" w:tplc="04090019" w:tentative="1">
      <w:start w:val="1"/>
      <w:numFmt w:val="lowerLetter"/>
      <w:lvlText w:val="%8."/>
      <w:lvlJc w:val="left"/>
      <w:pPr>
        <w:ind w:left="5275" w:hanging="360"/>
      </w:pPr>
    </w:lvl>
    <w:lvl w:ilvl="8" w:tplc="0409001B" w:tentative="1">
      <w:start w:val="1"/>
      <w:numFmt w:val="lowerRoman"/>
      <w:lvlText w:val="%9."/>
      <w:lvlJc w:val="right"/>
      <w:pPr>
        <w:ind w:left="5995" w:hanging="180"/>
      </w:pPr>
    </w:lvl>
  </w:abstractNum>
  <w:abstractNum w:abstractNumId="26" w15:restartNumberingAfterBreak="0">
    <w:nsid w:val="651C1E9D"/>
    <w:multiLevelType w:val="hybridMultilevel"/>
    <w:tmpl w:val="FEB8A446"/>
    <w:lvl w:ilvl="0" w:tplc="B8E4B5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3388F"/>
    <w:multiLevelType w:val="hybridMultilevel"/>
    <w:tmpl w:val="30185B14"/>
    <w:lvl w:ilvl="0" w:tplc="8B4C5116">
      <w:start w:val="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053B3D"/>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6C280CC4"/>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6EC12236"/>
    <w:multiLevelType w:val="hybridMultilevel"/>
    <w:tmpl w:val="6A04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987148"/>
    <w:multiLevelType w:val="multilevel"/>
    <w:tmpl w:val="BDA2A1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3AD7252"/>
    <w:multiLevelType w:val="hybridMultilevel"/>
    <w:tmpl w:val="1ED2B1BC"/>
    <w:lvl w:ilvl="0" w:tplc="7F544F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C5D07"/>
    <w:multiLevelType w:val="hybridMultilevel"/>
    <w:tmpl w:val="3E1E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828F1"/>
    <w:multiLevelType w:val="hybridMultilevel"/>
    <w:tmpl w:val="B470C920"/>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183236"/>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33"/>
  </w:num>
  <w:num w:numId="2">
    <w:abstractNumId w:val="32"/>
  </w:num>
  <w:num w:numId="3">
    <w:abstractNumId w:val="18"/>
  </w:num>
  <w:num w:numId="4">
    <w:abstractNumId w:val="31"/>
  </w:num>
  <w:num w:numId="5">
    <w:abstractNumId w:val="24"/>
  </w:num>
  <w:num w:numId="6">
    <w:abstractNumId w:val="30"/>
  </w:num>
  <w:num w:numId="7">
    <w:abstractNumId w:val="21"/>
  </w:num>
  <w:num w:numId="8">
    <w:abstractNumId w:val="8"/>
  </w:num>
  <w:num w:numId="9">
    <w:abstractNumId w:val="9"/>
  </w:num>
  <w:num w:numId="10">
    <w:abstractNumId w:val="16"/>
  </w:num>
  <w:num w:numId="11">
    <w:abstractNumId w:val="5"/>
  </w:num>
  <w:num w:numId="12">
    <w:abstractNumId w:val="27"/>
  </w:num>
  <w:num w:numId="13">
    <w:abstractNumId w:val="15"/>
  </w:num>
  <w:num w:numId="14">
    <w:abstractNumId w:val="22"/>
  </w:num>
  <w:num w:numId="15">
    <w:abstractNumId w:val="0"/>
  </w:num>
  <w:num w:numId="16">
    <w:abstractNumId w:val="2"/>
  </w:num>
  <w:num w:numId="17">
    <w:abstractNumId w:val="3"/>
  </w:num>
  <w:num w:numId="18">
    <w:abstractNumId w:val="14"/>
  </w:num>
  <w:num w:numId="19">
    <w:abstractNumId w:val="35"/>
  </w:num>
  <w:num w:numId="20">
    <w:abstractNumId w:val="13"/>
  </w:num>
  <w:num w:numId="21">
    <w:abstractNumId w:val="28"/>
  </w:num>
  <w:num w:numId="22">
    <w:abstractNumId w:val="11"/>
  </w:num>
  <w:num w:numId="23">
    <w:abstractNumId w:val="29"/>
  </w:num>
  <w:num w:numId="24">
    <w:abstractNumId w:val="4"/>
  </w:num>
  <w:num w:numId="25">
    <w:abstractNumId w:val="25"/>
  </w:num>
  <w:num w:numId="26">
    <w:abstractNumId w:val="19"/>
  </w:num>
  <w:num w:numId="27">
    <w:abstractNumId w:val="10"/>
  </w:num>
  <w:num w:numId="28">
    <w:abstractNumId w:val="7"/>
  </w:num>
  <w:num w:numId="29">
    <w:abstractNumId w:val="23"/>
  </w:num>
  <w:num w:numId="30">
    <w:abstractNumId w:val="6"/>
  </w:num>
  <w:num w:numId="31">
    <w:abstractNumId w:val="26"/>
  </w:num>
  <w:num w:numId="32">
    <w:abstractNumId w:val="1"/>
  </w:num>
  <w:num w:numId="33">
    <w:abstractNumId w:val="20"/>
  </w:num>
  <w:num w:numId="34">
    <w:abstractNumId w:val="17"/>
  </w:num>
  <w:num w:numId="35">
    <w:abstractNumId w:val="1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2F"/>
    <w:rsid w:val="00000584"/>
    <w:rsid w:val="000054A9"/>
    <w:rsid w:val="00035711"/>
    <w:rsid w:val="00037596"/>
    <w:rsid w:val="00037B6F"/>
    <w:rsid w:val="00037F99"/>
    <w:rsid w:val="000622EC"/>
    <w:rsid w:val="00062749"/>
    <w:rsid w:val="000633ED"/>
    <w:rsid w:val="000658A2"/>
    <w:rsid w:val="00070B92"/>
    <w:rsid w:val="00091004"/>
    <w:rsid w:val="0009316B"/>
    <w:rsid w:val="00094BAE"/>
    <w:rsid w:val="000952D2"/>
    <w:rsid w:val="000953C4"/>
    <w:rsid w:val="00096DA9"/>
    <w:rsid w:val="000A5740"/>
    <w:rsid w:val="000B14F2"/>
    <w:rsid w:val="000B6766"/>
    <w:rsid w:val="000B67B0"/>
    <w:rsid w:val="000C2BAC"/>
    <w:rsid w:val="000E4787"/>
    <w:rsid w:val="000E502F"/>
    <w:rsid w:val="000F52D3"/>
    <w:rsid w:val="001049F2"/>
    <w:rsid w:val="001078AC"/>
    <w:rsid w:val="00107BF3"/>
    <w:rsid w:val="00110C31"/>
    <w:rsid w:val="0011656C"/>
    <w:rsid w:val="00122C0D"/>
    <w:rsid w:val="0015027B"/>
    <w:rsid w:val="00155DAD"/>
    <w:rsid w:val="0016336C"/>
    <w:rsid w:val="0016365B"/>
    <w:rsid w:val="00164D7C"/>
    <w:rsid w:val="00167B68"/>
    <w:rsid w:val="00170D79"/>
    <w:rsid w:val="00172579"/>
    <w:rsid w:val="00173286"/>
    <w:rsid w:val="001A4DE1"/>
    <w:rsid w:val="001A5619"/>
    <w:rsid w:val="001A56A8"/>
    <w:rsid w:val="001C280B"/>
    <w:rsid w:val="001D1730"/>
    <w:rsid w:val="0021652F"/>
    <w:rsid w:val="00240348"/>
    <w:rsid w:val="0025552B"/>
    <w:rsid w:val="00263E8E"/>
    <w:rsid w:val="00265AAA"/>
    <w:rsid w:val="00273190"/>
    <w:rsid w:val="00281317"/>
    <w:rsid w:val="00290C89"/>
    <w:rsid w:val="00294F19"/>
    <w:rsid w:val="002B2497"/>
    <w:rsid w:val="002C3311"/>
    <w:rsid w:val="002D1219"/>
    <w:rsid w:val="002E0B6D"/>
    <w:rsid w:val="00312731"/>
    <w:rsid w:val="00314105"/>
    <w:rsid w:val="00323AAE"/>
    <w:rsid w:val="0033400F"/>
    <w:rsid w:val="00334D0C"/>
    <w:rsid w:val="0034527A"/>
    <w:rsid w:val="0034759C"/>
    <w:rsid w:val="003625AC"/>
    <w:rsid w:val="003720B8"/>
    <w:rsid w:val="003A7F88"/>
    <w:rsid w:val="003B1CC2"/>
    <w:rsid w:val="003C5D75"/>
    <w:rsid w:val="003E253B"/>
    <w:rsid w:val="003E73ED"/>
    <w:rsid w:val="003F28A6"/>
    <w:rsid w:val="003F372F"/>
    <w:rsid w:val="004077FD"/>
    <w:rsid w:val="00411536"/>
    <w:rsid w:val="00415675"/>
    <w:rsid w:val="004204EB"/>
    <w:rsid w:val="0042754A"/>
    <w:rsid w:val="00427921"/>
    <w:rsid w:val="004305F0"/>
    <w:rsid w:val="004333DF"/>
    <w:rsid w:val="004338ED"/>
    <w:rsid w:val="004912D8"/>
    <w:rsid w:val="004B7AF0"/>
    <w:rsid w:val="004C20F3"/>
    <w:rsid w:val="004C6768"/>
    <w:rsid w:val="004E36AC"/>
    <w:rsid w:val="004E6248"/>
    <w:rsid w:val="004F472A"/>
    <w:rsid w:val="005036EB"/>
    <w:rsid w:val="00517C12"/>
    <w:rsid w:val="00537AE0"/>
    <w:rsid w:val="00543BDB"/>
    <w:rsid w:val="00545D85"/>
    <w:rsid w:val="00576196"/>
    <w:rsid w:val="00581E7A"/>
    <w:rsid w:val="00591140"/>
    <w:rsid w:val="005F1BE2"/>
    <w:rsid w:val="00600881"/>
    <w:rsid w:val="00607B30"/>
    <w:rsid w:val="0062222C"/>
    <w:rsid w:val="006400D6"/>
    <w:rsid w:val="006409AB"/>
    <w:rsid w:val="00640C1E"/>
    <w:rsid w:val="00687DDD"/>
    <w:rsid w:val="00694B76"/>
    <w:rsid w:val="006B35DA"/>
    <w:rsid w:val="006B6193"/>
    <w:rsid w:val="006C1147"/>
    <w:rsid w:val="006D37CD"/>
    <w:rsid w:val="006E2C14"/>
    <w:rsid w:val="006F6CC2"/>
    <w:rsid w:val="00701316"/>
    <w:rsid w:val="00704B6A"/>
    <w:rsid w:val="007107A9"/>
    <w:rsid w:val="00710EF8"/>
    <w:rsid w:val="00727BB6"/>
    <w:rsid w:val="0075033E"/>
    <w:rsid w:val="007566E6"/>
    <w:rsid w:val="00771979"/>
    <w:rsid w:val="007864C5"/>
    <w:rsid w:val="007932A2"/>
    <w:rsid w:val="007940E8"/>
    <w:rsid w:val="007A05CD"/>
    <w:rsid w:val="007C0018"/>
    <w:rsid w:val="007D0A21"/>
    <w:rsid w:val="007D68EB"/>
    <w:rsid w:val="007E2827"/>
    <w:rsid w:val="007F1C43"/>
    <w:rsid w:val="007F6A84"/>
    <w:rsid w:val="007F7A82"/>
    <w:rsid w:val="00840C8D"/>
    <w:rsid w:val="0085355C"/>
    <w:rsid w:val="0086225A"/>
    <w:rsid w:val="008767D8"/>
    <w:rsid w:val="00880261"/>
    <w:rsid w:val="00885ED4"/>
    <w:rsid w:val="008A5EE7"/>
    <w:rsid w:val="008B0E9B"/>
    <w:rsid w:val="008B17CC"/>
    <w:rsid w:val="008E23EA"/>
    <w:rsid w:val="008E5D9C"/>
    <w:rsid w:val="008E6E99"/>
    <w:rsid w:val="00902A11"/>
    <w:rsid w:val="00934485"/>
    <w:rsid w:val="00934910"/>
    <w:rsid w:val="00945301"/>
    <w:rsid w:val="00963ED0"/>
    <w:rsid w:val="00975A54"/>
    <w:rsid w:val="00982048"/>
    <w:rsid w:val="009A336E"/>
    <w:rsid w:val="009B2C49"/>
    <w:rsid w:val="009C1EC6"/>
    <w:rsid w:val="009C31F0"/>
    <w:rsid w:val="009C7231"/>
    <w:rsid w:val="009E6B5F"/>
    <w:rsid w:val="009F28EE"/>
    <w:rsid w:val="00A201F8"/>
    <w:rsid w:val="00A40814"/>
    <w:rsid w:val="00A55D60"/>
    <w:rsid w:val="00A56CC7"/>
    <w:rsid w:val="00A56F4D"/>
    <w:rsid w:val="00A700E1"/>
    <w:rsid w:val="00A70EF1"/>
    <w:rsid w:val="00AA6E0E"/>
    <w:rsid w:val="00AB6EF3"/>
    <w:rsid w:val="00AB7AD4"/>
    <w:rsid w:val="00AD7D97"/>
    <w:rsid w:val="00AE0EED"/>
    <w:rsid w:val="00AE137E"/>
    <w:rsid w:val="00AE41A1"/>
    <w:rsid w:val="00B058C2"/>
    <w:rsid w:val="00B11A3F"/>
    <w:rsid w:val="00B12969"/>
    <w:rsid w:val="00B13685"/>
    <w:rsid w:val="00B14BC6"/>
    <w:rsid w:val="00B209A9"/>
    <w:rsid w:val="00B22E87"/>
    <w:rsid w:val="00B35071"/>
    <w:rsid w:val="00B429C4"/>
    <w:rsid w:val="00B45BC4"/>
    <w:rsid w:val="00B474AF"/>
    <w:rsid w:val="00B53254"/>
    <w:rsid w:val="00B533A6"/>
    <w:rsid w:val="00B649FA"/>
    <w:rsid w:val="00B65967"/>
    <w:rsid w:val="00B73B67"/>
    <w:rsid w:val="00B82146"/>
    <w:rsid w:val="00B854DB"/>
    <w:rsid w:val="00B8615B"/>
    <w:rsid w:val="00BA33AE"/>
    <w:rsid w:val="00BC52BB"/>
    <w:rsid w:val="00BC7F4E"/>
    <w:rsid w:val="00BF53D4"/>
    <w:rsid w:val="00C1560B"/>
    <w:rsid w:val="00C16710"/>
    <w:rsid w:val="00C2560C"/>
    <w:rsid w:val="00C43052"/>
    <w:rsid w:val="00C828D1"/>
    <w:rsid w:val="00C8591B"/>
    <w:rsid w:val="00C860D8"/>
    <w:rsid w:val="00C958CA"/>
    <w:rsid w:val="00C97ECF"/>
    <w:rsid w:val="00CB13C1"/>
    <w:rsid w:val="00CB3C51"/>
    <w:rsid w:val="00CD6490"/>
    <w:rsid w:val="00CF6E8E"/>
    <w:rsid w:val="00D03225"/>
    <w:rsid w:val="00D105F0"/>
    <w:rsid w:val="00D319D8"/>
    <w:rsid w:val="00D84A1E"/>
    <w:rsid w:val="00D9375F"/>
    <w:rsid w:val="00D96612"/>
    <w:rsid w:val="00DA0E73"/>
    <w:rsid w:val="00DA1C04"/>
    <w:rsid w:val="00DA4133"/>
    <w:rsid w:val="00DA6092"/>
    <w:rsid w:val="00DB3E0C"/>
    <w:rsid w:val="00DB5147"/>
    <w:rsid w:val="00DB54F6"/>
    <w:rsid w:val="00DE32D8"/>
    <w:rsid w:val="00DF07AD"/>
    <w:rsid w:val="00DF4C32"/>
    <w:rsid w:val="00E01047"/>
    <w:rsid w:val="00E0341E"/>
    <w:rsid w:val="00E14328"/>
    <w:rsid w:val="00E17A43"/>
    <w:rsid w:val="00E32DCC"/>
    <w:rsid w:val="00E521A5"/>
    <w:rsid w:val="00E6474A"/>
    <w:rsid w:val="00E706D4"/>
    <w:rsid w:val="00E74788"/>
    <w:rsid w:val="00E777CF"/>
    <w:rsid w:val="00E97C45"/>
    <w:rsid w:val="00EB27C8"/>
    <w:rsid w:val="00F02860"/>
    <w:rsid w:val="00F2515A"/>
    <w:rsid w:val="00F26B1A"/>
    <w:rsid w:val="00F41A99"/>
    <w:rsid w:val="00F63420"/>
    <w:rsid w:val="00F871FF"/>
    <w:rsid w:val="00FA2BF5"/>
    <w:rsid w:val="00FA3165"/>
    <w:rsid w:val="00FA5C5C"/>
    <w:rsid w:val="00FB122B"/>
    <w:rsid w:val="00FC06E9"/>
    <w:rsid w:val="00FE0799"/>
    <w:rsid w:val="00FF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80EB3"/>
  <w15:docId w15:val="{366ED3E3-7C92-45BA-85D6-3D567947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52F"/>
    <w:pPr>
      <w:ind w:left="720"/>
      <w:contextualSpacing/>
    </w:pPr>
  </w:style>
  <w:style w:type="character" w:styleId="Strong">
    <w:name w:val="Strong"/>
    <w:basedOn w:val="DefaultParagraphFont"/>
    <w:qFormat/>
    <w:rsid w:val="00240348"/>
    <w:rPr>
      <w:b/>
      <w:bCs/>
    </w:rPr>
  </w:style>
  <w:style w:type="character" w:styleId="Hyperlink">
    <w:name w:val="Hyperlink"/>
    <w:basedOn w:val="DefaultParagraphFont"/>
    <w:uiPriority w:val="99"/>
    <w:unhideWhenUsed/>
    <w:rsid w:val="00D84A1E"/>
    <w:rPr>
      <w:color w:val="0563C1" w:themeColor="hyperlink"/>
      <w:u w:val="single"/>
    </w:rPr>
  </w:style>
  <w:style w:type="paragraph" w:styleId="BalloonText">
    <w:name w:val="Balloon Text"/>
    <w:basedOn w:val="Normal"/>
    <w:link w:val="BalloonTextChar"/>
    <w:uiPriority w:val="99"/>
    <w:semiHidden/>
    <w:unhideWhenUsed/>
    <w:rsid w:val="00A7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F1"/>
    <w:rPr>
      <w:rFonts w:ascii="Segoe UI" w:hAnsi="Segoe UI" w:cs="Segoe UI"/>
      <w:sz w:val="18"/>
      <w:szCs w:val="18"/>
    </w:rPr>
  </w:style>
  <w:style w:type="paragraph" w:customStyle="1" w:styleId="Reference1">
    <w:name w:val="Reference1"/>
    <w:basedOn w:val="Normal"/>
    <w:rsid w:val="00600881"/>
    <w:pPr>
      <w:widowControl w:val="0"/>
      <w:autoSpaceDE w:val="0"/>
      <w:autoSpaceDN w:val="0"/>
      <w:adjustRightInd w:val="0"/>
      <w:spacing w:after="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9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CF"/>
  </w:style>
  <w:style w:type="paragraph" w:styleId="Footer">
    <w:name w:val="footer"/>
    <w:basedOn w:val="Normal"/>
    <w:link w:val="FooterChar"/>
    <w:uiPriority w:val="99"/>
    <w:unhideWhenUsed/>
    <w:rsid w:val="00C9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CF"/>
  </w:style>
  <w:style w:type="character" w:styleId="CommentReference">
    <w:name w:val="annotation reference"/>
    <w:basedOn w:val="DefaultParagraphFont"/>
    <w:uiPriority w:val="99"/>
    <w:semiHidden/>
    <w:unhideWhenUsed/>
    <w:rsid w:val="00E97C45"/>
    <w:rPr>
      <w:sz w:val="16"/>
      <w:szCs w:val="16"/>
    </w:rPr>
  </w:style>
  <w:style w:type="paragraph" w:styleId="CommentText">
    <w:name w:val="annotation text"/>
    <w:basedOn w:val="Normal"/>
    <w:link w:val="CommentTextChar"/>
    <w:uiPriority w:val="99"/>
    <w:semiHidden/>
    <w:unhideWhenUsed/>
    <w:rsid w:val="00E97C45"/>
    <w:pPr>
      <w:spacing w:line="240" w:lineRule="auto"/>
    </w:pPr>
    <w:rPr>
      <w:sz w:val="20"/>
      <w:szCs w:val="20"/>
    </w:rPr>
  </w:style>
  <w:style w:type="character" w:customStyle="1" w:styleId="CommentTextChar">
    <w:name w:val="Comment Text Char"/>
    <w:basedOn w:val="DefaultParagraphFont"/>
    <w:link w:val="CommentText"/>
    <w:uiPriority w:val="99"/>
    <w:semiHidden/>
    <w:rsid w:val="00E97C45"/>
    <w:rPr>
      <w:sz w:val="20"/>
      <w:szCs w:val="20"/>
    </w:rPr>
  </w:style>
  <w:style w:type="paragraph" w:styleId="CommentSubject">
    <w:name w:val="annotation subject"/>
    <w:basedOn w:val="CommentText"/>
    <w:next w:val="CommentText"/>
    <w:link w:val="CommentSubjectChar"/>
    <w:uiPriority w:val="99"/>
    <w:semiHidden/>
    <w:unhideWhenUsed/>
    <w:rsid w:val="00E97C45"/>
    <w:rPr>
      <w:b/>
      <w:bCs/>
    </w:rPr>
  </w:style>
  <w:style w:type="character" w:customStyle="1" w:styleId="CommentSubjectChar">
    <w:name w:val="Comment Subject Char"/>
    <w:basedOn w:val="CommentTextChar"/>
    <w:link w:val="CommentSubject"/>
    <w:uiPriority w:val="99"/>
    <w:semiHidden/>
    <w:rsid w:val="00E97C45"/>
    <w:rPr>
      <w:b/>
      <w:bCs/>
      <w:sz w:val="20"/>
      <w:szCs w:val="20"/>
    </w:rPr>
  </w:style>
  <w:style w:type="paragraph" w:styleId="NormalWeb">
    <w:name w:val="Normal (Web)"/>
    <w:basedOn w:val="Normal"/>
    <w:rsid w:val="00B649F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1">
    <w:name w:val="Title1"/>
    <w:basedOn w:val="DefaultParagraphFont"/>
    <w:rsid w:val="00B649FA"/>
  </w:style>
  <w:style w:type="character" w:styleId="Emphasis">
    <w:name w:val="Emphasis"/>
    <w:uiPriority w:val="20"/>
    <w:qFormat/>
    <w:rsid w:val="00AE137E"/>
    <w:rPr>
      <w:i/>
      <w:iCs/>
    </w:rPr>
  </w:style>
  <w:style w:type="paragraph" w:styleId="HTMLPreformatted">
    <w:name w:val="HTML Preformatted"/>
    <w:basedOn w:val="Normal"/>
    <w:link w:val="HTMLPreformattedChar"/>
    <w:rsid w:val="0068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7DDD"/>
    <w:rPr>
      <w:rFonts w:ascii="Courier New" w:eastAsia="Times New Roman" w:hAnsi="Courier New" w:cs="Courier New"/>
      <w:sz w:val="20"/>
      <w:szCs w:val="20"/>
    </w:rPr>
  </w:style>
  <w:style w:type="table" w:customStyle="1" w:styleId="ListTable5Dark-Accent61">
    <w:name w:val="List Table 5 Dark - Accent 61"/>
    <w:basedOn w:val="TableNormal"/>
    <w:uiPriority w:val="50"/>
    <w:rsid w:val="002E0B6D"/>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FollowedHyperlink">
    <w:name w:val="FollowedHyperlink"/>
    <w:basedOn w:val="DefaultParagraphFont"/>
    <w:uiPriority w:val="99"/>
    <w:semiHidden/>
    <w:unhideWhenUsed/>
    <w:rsid w:val="00107BF3"/>
    <w:rPr>
      <w:color w:val="954F72" w:themeColor="followedHyperlink"/>
      <w:u w:val="single"/>
    </w:rPr>
  </w:style>
  <w:style w:type="character" w:customStyle="1" w:styleId="apple-converted-space">
    <w:name w:val="apple-converted-space"/>
    <w:basedOn w:val="DefaultParagraphFont"/>
    <w:rsid w:val="0010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gepublishers.com/samplechapter/001541.pdf" TargetMode="External"/><Relationship Id="rId13" Type="http://schemas.openxmlformats.org/officeDocument/2006/relationships/hyperlink" Target="http://www.magicdiligence.com/articles/the-importantance-of-return-on-capital" TargetMode="External"/><Relationship Id="rId18" Type="http://schemas.openxmlformats.org/officeDocument/2006/relationships/hyperlink" Target="http://www.investopedia.com/terms/w/workingcapitalmanagement.a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wisegeek.com/what-is-working-capital.htm" TargetMode="External"/><Relationship Id="rId17" Type="http://schemas.openxmlformats.org/officeDocument/2006/relationships/hyperlink" Target="http://www.investopedia.com/articles/06/cashconversioncycle.as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areerplanner.com/ListOfCareers.cf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staeneltejado.com/web/webadm/Archivos/Ficheros/Lecture%201(complete).pp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nvestopedia.com/articles/fundamental/03/061803.asp" TargetMode="External"/><Relationship Id="rId23" Type="http://schemas.openxmlformats.org/officeDocument/2006/relationships/footer" Target="footer2.xml"/><Relationship Id="rId10" Type="http://schemas.openxmlformats.org/officeDocument/2006/relationships/hyperlink" Target="http://www.investopedia.com/articles/fundamental/092402.asp" TargetMode="External"/><Relationship Id="rId19" Type="http://schemas.openxmlformats.org/officeDocument/2006/relationships/hyperlink" Target="http://www.investopedia.com/terms/r/returnofcapital.asp" TargetMode="External"/><Relationship Id="rId4" Type="http://schemas.openxmlformats.org/officeDocument/2006/relationships/settings" Target="settings.xml"/><Relationship Id="rId9" Type="http://schemas.openxmlformats.org/officeDocument/2006/relationships/hyperlink" Target="http://www.theglasshammer.com/news/2010/04/29/the-changing-role-of-finance-business-partnering/" TargetMode="External"/><Relationship Id="rId14" Type="http://schemas.openxmlformats.org/officeDocument/2006/relationships/hyperlink" Target="http://www.studyfinance.com/lessons/workcap/index.m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F2446-1AED-43E8-929A-7E8E643D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MacDonald</dc:creator>
  <cp:lastModifiedBy>Regina Blount</cp:lastModifiedBy>
  <cp:revision>3</cp:revision>
  <cp:lastPrinted>2014-12-17T18:26:00Z</cp:lastPrinted>
  <dcterms:created xsi:type="dcterms:W3CDTF">2016-11-24T17:01:00Z</dcterms:created>
  <dcterms:modified xsi:type="dcterms:W3CDTF">2016-11-24T17:54:00Z</dcterms:modified>
</cp:coreProperties>
</file>